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7F1" w:rsidRDefault="00F077F1" w:rsidP="00F077F1">
      <w:pPr>
        <w:rPr>
          <w:rFonts w:ascii="Calibri" w:hAnsi="Calibri"/>
          <w:b/>
          <w:bCs/>
        </w:rPr>
      </w:pPr>
    </w:p>
    <w:p w:rsidR="00F077F1" w:rsidRDefault="00F077F1" w:rsidP="00F077F1">
      <w:pPr>
        <w:jc w:val="center"/>
        <w:rPr>
          <w:rFonts w:ascii="Calibri" w:hAnsi="Calibri"/>
          <w:b/>
          <w:bCs/>
          <w:sz w:val="40"/>
          <w:szCs w:val="40"/>
        </w:rPr>
      </w:pPr>
      <w:r w:rsidRPr="00C05932">
        <w:rPr>
          <w:rFonts w:ascii="Calibri" w:hAnsi="Calibri"/>
          <w:b/>
          <w:bCs/>
          <w:sz w:val="40"/>
          <w:szCs w:val="40"/>
        </w:rPr>
        <w:t>DOSSIER DE PRESENTATION</w:t>
      </w:r>
    </w:p>
    <w:p w:rsidR="00F077F1" w:rsidRDefault="00F077F1" w:rsidP="00F077F1">
      <w:pPr>
        <w:jc w:val="center"/>
        <w:rPr>
          <w:rFonts w:ascii="Calibri" w:hAnsi="Calibri"/>
          <w:b/>
          <w:bCs/>
          <w:sz w:val="40"/>
          <w:szCs w:val="40"/>
        </w:rPr>
      </w:pPr>
    </w:p>
    <w:p w:rsidR="00F077F1" w:rsidRPr="00C05932" w:rsidRDefault="00F077F1" w:rsidP="00F077F1">
      <w:pPr>
        <w:jc w:val="center"/>
        <w:rPr>
          <w:rFonts w:asciiTheme="minorHAnsi" w:hAnsiTheme="minorHAnsi"/>
          <w:sz w:val="40"/>
          <w:szCs w:val="40"/>
        </w:rPr>
      </w:pPr>
      <w:r w:rsidRPr="00C05932">
        <w:rPr>
          <w:rFonts w:ascii="Calibri" w:hAnsi="Calibri"/>
          <w:b/>
          <w:bCs/>
          <w:sz w:val="40"/>
          <w:szCs w:val="40"/>
        </w:rPr>
        <w:t>CAHIER DES CHARGES POUR DEPOT D’OFFRE</w:t>
      </w:r>
    </w:p>
    <w:p w:rsidR="00F077F1" w:rsidRDefault="00F077F1" w:rsidP="00F077F1">
      <w:pPr>
        <w:rPr>
          <w:rFonts w:asciiTheme="minorHAnsi" w:hAnsiTheme="minorHAnsi"/>
          <w:szCs w:val="24"/>
        </w:rPr>
      </w:pPr>
    </w:p>
    <w:p w:rsidR="00F077F1" w:rsidRDefault="00F077F1" w:rsidP="00F077F1">
      <w:pPr>
        <w:rPr>
          <w:rFonts w:asciiTheme="minorHAnsi" w:hAnsiTheme="minorHAnsi"/>
          <w:szCs w:val="24"/>
        </w:rPr>
      </w:pPr>
    </w:p>
    <w:p w:rsidR="00F077F1" w:rsidRDefault="00F077F1" w:rsidP="00F077F1">
      <w:pPr>
        <w:jc w:val="center"/>
        <w:rPr>
          <w:rFonts w:ascii="Calibri" w:hAnsi="Calibri"/>
          <w:b/>
          <w:bCs/>
          <w:sz w:val="36"/>
          <w:szCs w:val="36"/>
        </w:rPr>
      </w:pPr>
      <w:r w:rsidRPr="00C05932">
        <w:rPr>
          <w:rFonts w:ascii="Calibri" w:hAnsi="Calibri"/>
          <w:b/>
          <w:bCs/>
          <w:sz w:val="36"/>
          <w:szCs w:val="36"/>
        </w:rPr>
        <w:t>FONDS DE COMMERCE DE LA</w:t>
      </w:r>
    </w:p>
    <w:p w:rsidR="00F077F1" w:rsidRPr="00E6609C" w:rsidRDefault="00F077F1" w:rsidP="00F077F1">
      <w:pPr>
        <w:jc w:val="center"/>
        <w:rPr>
          <w:rFonts w:ascii="Calibri" w:hAnsi="Calibri"/>
          <w:b/>
          <w:bCs/>
          <w:color w:val="76923C" w:themeColor="accent3" w:themeShade="BF"/>
          <w:sz w:val="36"/>
          <w:szCs w:val="36"/>
        </w:rPr>
      </w:pPr>
      <w:r>
        <w:rPr>
          <w:rFonts w:ascii="Calibri" w:hAnsi="Calibri"/>
          <w:b/>
          <w:bCs/>
          <w:color w:val="76923C" w:themeColor="accent3" w:themeShade="BF"/>
          <w:sz w:val="36"/>
          <w:szCs w:val="36"/>
        </w:rPr>
        <w:t>SAS LE COMPTOIR DU 19 MIROMESNIL</w:t>
      </w:r>
    </w:p>
    <w:p w:rsidR="00F077F1" w:rsidRPr="00C05932" w:rsidRDefault="00F077F1" w:rsidP="00F077F1">
      <w:pPr>
        <w:jc w:val="center"/>
        <w:rPr>
          <w:rFonts w:ascii="Calibri" w:hAnsi="Calibri"/>
          <w:b/>
          <w:bCs/>
          <w:sz w:val="40"/>
          <w:szCs w:val="40"/>
        </w:rPr>
      </w:pPr>
      <w:r w:rsidRPr="00C05932">
        <w:rPr>
          <w:rFonts w:ascii="Calibri" w:hAnsi="Calibri"/>
          <w:b/>
          <w:bCs/>
          <w:sz w:val="36"/>
          <w:szCs w:val="36"/>
        </w:rPr>
        <w:t>Sise</w:t>
      </w:r>
      <w:r>
        <w:rPr>
          <w:rFonts w:ascii="Calibri" w:hAnsi="Calibri"/>
          <w:b/>
          <w:bCs/>
          <w:sz w:val="36"/>
          <w:szCs w:val="36"/>
        </w:rPr>
        <w:t xml:space="preserve"> 19, rue de Miromesnil, 75 008 PARIS</w:t>
      </w:r>
    </w:p>
    <w:p w:rsidR="00F077F1" w:rsidRDefault="00F077F1" w:rsidP="00F077F1">
      <w:pPr>
        <w:rPr>
          <w:rFonts w:asciiTheme="minorHAnsi" w:hAnsiTheme="minorHAnsi"/>
          <w:szCs w:val="24"/>
        </w:rPr>
      </w:pPr>
    </w:p>
    <w:p w:rsidR="00F077F1" w:rsidRDefault="00F077F1" w:rsidP="00F077F1">
      <w:pPr>
        <w:jc w:val="center"/>
        <w:rPr>
          <w:rFonts w:asciiTheme="minorHAnsi" w:hAnsiTheme="minorHAnsi"/>
          <w:szCs w:val="24"/>
        </w:rPr>
      </w:pPr>
    </w:p>
    <w:p w:rsidR="00F077F1" w:rsidRPr="005C5A14" w:rsidRDefault="000D40FE" w:rsidP="00F077F1">
      <w:pPr>
        <w:jc w:val="center"/>
        <w:rPr>
          <w:rFonts w:asciiTheme="minorHAnsi" w:hAnsiTheme="minorHAnsi"/>
          <w:szCs w:val="24"/>
        </w:rPr>
      </w:pPr>
      <w:r>
        <w:rPr>
          <w:rFonts w:asciiTheme="minorHAnsi" w:hAnsiTheme="minorHAnsi"/>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pt;height:315.35pt">
            <v:imagedata r:id="rId8" o:title="devanture"/>
          </v:shape>
        </w:pict>
      </w:r>
    </w:p>
    <w:p w:rsidR="00F077F1" w:rsidRDefault="00F077F1" w:rsidP="00F077F1">
      <w:pPr>
        <w:jc w:val="center"/>
        <w:rPr>
          <w:rFonts w:asciiTheme="minorHAnsi" w:hAnsiTheme="minorHAnsi"/>
          <w:b/>
          <w:color w:val="76923C" w:themeColor="accent3" w:themeShade="BF"/>
          <w:sz w:val="28"/>
          <w:szCs w:val="28"/>
        </w:rPr>
      </w:pPr>
    </w:p>
    <w:p w:rsidR="00F077F1" w:rsidRDefault="00F077F1" w:rsidP="00F077F1">
      <w:pPr>
        <w:rPr>
          <w:rFonts w:asciiTheme="minorHAnsi" w:hAnsiTheme="minorHAnsi"/>
          <w:b/>
          <w:color w:val="76923C" w:themeColor="accent3" w:themeShade="BF"/>
          <w:sz w:val="28"/>
          <w:szCs w:val="28"/>
        </w:rPr>
      </w:pPr>
    </w:p>
    <w:p w:rsidR="00F077F1" w:rsidRPr="005B3BAD" w:rsidRDefault="00F077F1" w:rsidP="00F077F1">
      <w:pPr>
        <w:jc w:val="center"/>
        <w:rPr>
          <w:rFonts w:asciiTheme="minorHAnsi" w:hAnsiTheme="minorHAnsi"/>
          <w:sz w:val="22"/>
          <w:szCs w:val="22"/>
        </w:rPr>
      </w:pPr>
      <w:r w:rsidRPr="005B3BAD">
        <w:rPr>
          <w:rFonts w:asciiTheme="minorHAnsi" w:hAnsiTheme="minorHAnsi"/>
          <w:sz w:val="22"/>
          <w:szCs w:val="22"/>
        </w:rPr>
        <w:t xml:space="preserve">Date limite de dépôt des offres : Vendredi </w:t>
      </w:r>
      <w:r w:rsidR="000D40FE">
        <w:rPr>
          <w:rFonts w:asciiTheme="minorHAnsi" w:hAnsiTheme="minorHAnsi"/>
          <w:sz w:val="22"/>
          <w:szCs w:val="22"/>
        </w:rPr>
        <w:t>7 octobre</w:t>
      </w:r>
      <w:r w:rsidRPr="005B3BAD">
        <w:rPr>
          <w:rFonts w:asciiTheme="minorHAnsi" w:hAnsiTheme="minorHAnsi"/>
          <w:sz w:val="22"/>
          <w:szCs w:val="22"/>
        </w:rPr>
        <w:t xml:space="preserve"> 2022 à 17H00</w:t>
      </w:r>
    </w:p>
    <w:p w:rsidR="00F077F1" w:rsidRDefault="00F077F1" w:rsidP="00F077F1">
      <w:pPr>
        <w:jc w:val="center"/>
        <w:rPr>
          <w:rFonts w:asciiTheme="minorHAnsi" w:hAnsiTheme="minorHAnsi"/>
          <w:sz w:val="22"/>
          <w:szCs w:val="22"/>
        </w:rPr>
      </w:pPr>
      <w:r w:rsidRPr="005B3BAD">
        <w:rPr>
          <w:rFonts w:asciiTheme="minorHAnsi" w:hAnsiTheme="minorHAnsi"/>
          <w:sz w:val="22"/>
          <w:szCs w:val="22"/>
        </w:rPr>
        <w:t xml:space="preserve">En l’étude FIDES </w:t>
      </w:r>
    </w:p>
    <w:p w:rsidR="005B3BAD" w:rsidRPr="005B3BAD" w:rsidRDefault="005B3BAD" w:rsidP="00F077F1">
      <w:pPr>
        <w:jc w:val="center"/>
        <w:rPr>
          <w:rFonts w:asciiTheme="minorHAnsi" w:hAnsiTheme="minorHAnsi"/>
          <w:sz w:val="22"/>
          <w:szCs w:val="22"/>
        </w:rPr>
      </w:pPr>
      <w:r>
        <w:rPr>
          <w:rFonts w:asciiTheme="minorHAnsi" w:hAnsiTheme="minorHAnsi"/>
          <w:sz w:val="22"/>
          <w:szCs w:val="22"/>
        </w:rPr>
        <w:t>Au 5, rue de Palestro – 75002 PARIS</w:t>
      </w:r>
    </w:p>
    <w:p w:rsidR="00F077F1" w:rsidRDefault="00F077F1" w:rsidP="005B3BAD">
      <w:pPr>
        <w:jc w:val="center"/>
        <w:rPr>
          <w:rFonts w:asciiTheme="minorHAnsi" w:hAnsiTheme="minorHAnsi"/>
          <w:sz w:val="22"/>
          <w:szCs w:val="22"/>
        </w:rPr>
      </w:pPr>
    </w:p>
    <w:p w:rsidR="00F077F1" w:rsidRDefault="00F077F1" w:rsidP="00F077F1">
      <w:pPr>
        <w:jc w:val="center"/>
        <w:rPr>
          <w:rFonts w:asciiTheme="minorHAnsi" w:hAnsiTheme="minorHAnsi"/>
          <w:sz w:val="22"/>
          <w:szCs w:val="22"/>
        </w:rPr>
      </w:pPr>
      <w:r>
        <w:rPr>
          <w:rFonts w:asciiTheme="minorHAnsi" w:hAnsiTheme="minorHAnsi"/>
          <w:sz w:val="22"/>
          <w:szCs w:val="22"/>
        </w:rPr>
        <w:t xml:space="preserve">Pour tout renseignement : </w:t>
      </w:r>
      <w:hyperlink r:id="rId9" w:history="1">
        <w:r w:rsidRPr="001612A5">
          <w:rPr>
            <w:rStyle w:val="Lienhypertexte"/>
            <w:rFonts w:asciiTheme="minorHAnsi" w:hAnsiTheme="minorHAnsi"/>
            <w:sz w:val="22"/>
            <w:szCs w:val="22"/>
          </w:rPr>
          <w:t>pc@fides.fr</w:t>
        </w:r>
      </w:hyperlink>
      <w:r>
        <w:rPr>
          <w:rFonts w:asciiTheme="minorHAnsi" w:hAnsiTheme="minorHAnsi"/>
          <w:sz w:val="22"/>
          <w:szCs w:val="22"/>
        </w:rPr>
        <w:t xml:space="preserve"> ou sta@fides.fr</w:t>
      </w:r>
    </w:p>
    <w:p w:rsidR="00F077F1" w:rsidRDefault="00F077F1" w:rsidP="00F077F1">
      <w:pPr>
        <w:jc w:val="center"/>
        <w:rPr>
          <w:rFonts w:asciiTheme="minorHAnsi" w:hAnsiTheme="minorHAnsi"/>
          <w:sz w:val="22"/>
          <w:szCs w:val="22"/>
        </w:rPr>
      </w:pPr>
    </w:p>
    <w:p w:rsidR="00FD6BF5" w:rsidRDefault="00FD6BF5" w:rsidP="00763D7B">
      <w:pPr>
        <w:rPr>
          <w:rFonts w:asciiTheme="minorHAnsi" w:hAnsiTheme="minorHAnsi"/>
          <w:sz w:val="22"/>
          <w:szCs w:val="22"/>
        </w:rPr>
      </w:pPr>
    </w:p>
    <w:p w:rsidR="00F077F1" w:rsidRPr="005E5A2E" w:rsidRDefault="00F077F1" w:rsidP="00F077F1">
      <w:pPr>
        <w:rPr>
          <w:rFonts w:asciiTheme="minorHAnsi" w:hAnsiTheme="minorHAnsi"/>
          <w:b/>
          <w:color w:val="76923C" w:themeColor="accent3" w:themeShade="BF"/>
          <w:sz w:val="28"/>
          <w:szCs w:val="28"/>
        </w:rPr>
      </w:pPr>
      <w:r w:rsidRPr="00C05932">
        <w:rPr>
          <w:rFonts w:asciiTheme="minorHAnsi" w:hAnsiTheme="minorHAnsi"/>
          <w:sz w:val="22"/>
          <w:szCs w:val="22"/>
        </w:rPr>
        <w:lastRenderedPageBreak/>
        <w:t xml:space="preserve">Par jugement </w:t>
      </w:r>
      <w:r w:rsidRPr="00C05932">
        <w:rPr>
          <w:rFonts w:asciiTheme="minorHAnsi" w:hAnsiTheme="minorHAnsi"/>
          <w:bCs/>
          <w:sz w:val="22"/>
          <w:szCs w:val="22"/>
        </w:rPr>
        <w:t xml:space="preserve">en date </w:t>
      </w:r>
      <w:r w:rsidR="00283E1F">
        <w:rPr>
          <w:rFonts w:asciiTheme="minorHAnsi" w:hAnsiTheme="minorHAnsi"/>
          <w:bCs/>
          <w:sz w:val="22"/>
          <w:szCs w:val="22"/>
        </w:rPr>
        <w:t xml:space="preserve">du 26 Juillet </w:t>
      </w:r>
      <w:r>
        <w:rPr>
          <w:rFonts w:asciiTheme="minorHAnsi" w:hAnsiTheme="minorHAnsi"/>
          <w:bCs/>
          <w:sz w:val="22"/>
          <w:szCs w:val="22"/>
        </w:rPr>
        <w:t>2022</w:t>
      </w:r>
      <w:r w:rsidRPr="00C05932">
        <w:rPr>
          <w:rFonts w:asciiTheme="minorHAnsi" w:hAnsiTheme="minorHAnsi"/>
          <w:bCs/>
          <w:sz w:val="22"/>
          <w:szCs w:val="22"/>
        </w:rPr>
        <w:t>, le</w:t>
      </w:r>
      <w:r w:rsidRPr="00C05932">
        <w:rPr>
          <w:rFonts w:asciiTheme="minorHAnsi" w:hAnsiTheme="minorHAnsi"/>
          <w:sz w:val="22"/>
          <w:szCs w:val="22"/>
        </w:rPr>
        <w:t xml:space="preserve"> Tribunal de Commerce de PARIS a ouvert une procédure de Liquidation Judiciaire </w:t>
      </w:r>
      <w:r w:rsidR="00283E1F">
        <w:rPr>
          <w:rFonts w:asciiTheme="minorHAnsi" w:hAnsiTheme="minorHAnsi"/>
          <w:sz w:val="22"/>
          <w:szCs w:val="22"/>
        </w:rPr>
        <w:t xml:space="preserve">simplifiée </w:t>
      </w:r>
      <w:r>
        <w:rPr>
          <w:rFonts w:asciiTheme="minorHAnsi" w:hAnsiTheme="minorHAnsi"/>
          <w:sz w:val="22"/>
          <w:szCs w:val="22"/>
        </w:rPr>
        <w:t>à l’encontre</w:t>
      </w:r>
      <w:r w:rsidRPr="00C05932">
        <w:rPr>
          <w:rFonts w:asciiTheme="minorHAnsi" w:hAnsiTheme="minorHAnsi"/>
          <w:sz w:val="22"/>
          <w:szCs w:val="22"/>
        </w:rPr>
        <w:t xml:space="preserve"> de </w:t>
      </w:r>
      <w:r>
        <w:rPr>
          <w:rFonts w:asciiTheme="minorHAnsi" w:hAnsiTheme="minorHAnsi"/>
          <w:bCs/>
          <w:sz w:val="22"/>
          <w:szCs w:val="22"/>
        </w:rPr>
        <w:t xml:space="preserve">la </w:t>
      </w:r>
      <w:r w:rsidR="00283E1F">
        <w:rPr>
          <w:rFonts w:asciiTheme="minorHAnsi" w:hAnsiTheme="minorHAnsi"/>
          <w:bCs/>
          <w:sz w:val="22"/>
          <w:szCs w:val="22"/>
        </w:rPr>
        <w:t xml:space="preserve">SAS LE COMPTOIR DU 19 MIROMESNIL </w:t>
      </w:r>
      <w:r w:rsidRPr="00C05932">
        <w:rPr>
          <w:rFonts w:asciiTheme="minorHAnsi" w:hAnsiTheme="minorHAnsi"/>
          <w:sz w:val="22"/>
          <w:szCs w:val="22"/>
        </w:rPr>
        <w:t xml:space="preserve">et a désigné la SELARL </w:t>
      </w:r>
      <w:r>
        <w:rPr>
          <w:rFonts w:asciiTheme="minorHAnsi" w:hAnsiTheme="minorHAnsi"/>
          <w:sz w:val="22"/>
          <w:szCs w:val="22"/>
        </w:rPr>
        <w:t>FIDES</w:t>
      </w:r>
      <w:r w:rsidRPr="00C05932">
        <w:rPr>
          <w:rFonts w:asciiTheme="minorHAnsi" w:hAnsiTheme="minorHAnsi"/>
          <w:sz w:val="22"/>
          <w:szCs w:val="22"/>
        </w:rPr>
        <w:t xml:space="preserve"> en qualité de Liquidateur.</w:t>
      </w:r>
    </w:p>
    <w:p w:rsidR="00F077F1" w:rsidRPr="00C05932" w:rsidRDefault="00F077F1" w:rsidP="00F077F1">
      <w:pPr>
        <w:rPr>
          <w:rFonts w:asciiTheme="minorHAnsi" w:hAnsiTheme="minorHAnsi"/>
          <w:sz w:val="22"/>
          <w:szCs w:val="22"/>
        </w:rPr>
      </w:pPr>
    </w:p>
    <w:p w:rsidR="00F077F1" w:rsidRPr="00C05932" w:rsidRDefault="00F077F1" w:rsidP="00F077F1">
      <w:pPr>
        <w:rPr>
          <w:rFonts w:asciiTheme="minorHAnsi" w:hAnsiTheme="minorHAnsi"/>
          <w:sz w:val="22"/>
          <w:szCs w:val="22"/>
        </w:rPr>
      </w:pPr>
      <w:r w:rsidRPr="00C05932">
        <w:rPr>
          <w:rFonts w:asciiTheme="minorHAnsi" w:hAnsiTheme="minorHAnsi"/>
          <w:sz w:val="22"/>
          <w:szCs w:val="22"/>
        </w:rPr>
        <w:t>Conformément aux dispositions des articles L.642-19, L.642-22 et R.641-30 du Code de commerce, nous envisageons de procéder à la cession du</w:t>
      </w:r>
    </w:p>
    <w:p w:rsidR="00F077F1" w:rsidRPr="00C05932" w:rsidRDefault="00F077F1" w:rsidP="00F077F1">
      <w:pPr>
        <w:rPr>
          <w:rFonts w:asciiTheme="minorHAnsi" w:hAnsiTheme="minorHAnsi"/>
          <w:szCs w:val="24"/>
        </w:rPr>
      </w:pPr>
    </w:p>
    <w:p w:rsidR="00F077F1" w:rsidRPr="00C05932" w:rsidRDefault="00283E1F" w:rsidP="00F077F1">
      <w:pPr>
        <w:pBdr>
          <w:top w:val="single" w:sz="4" w:space="1" w:color="auto"/>
          <w:bottom w:val="single" w:sz="4" w:space="1" w:color="auto"/>
        </w:pBdr>
        <w:jc w:val="center"/>
        <w:rPr>
          <w:rFonts w:asciiTheme="minorHAnsi" w:hAnsiTheme="minorHAnsi"/>
          <w:b/>
          <w:sz w:val="22"/>
          <w:szCs w:val="22"/>
        </w:rPr>
      </w:pPr>
      <w:r>
        <w:rPr>
          <w:rFonts w:asciiTheme="minorHAnsi" w:hAnsiTheme="minorHAnsi"/>
          <w:b/>
          <w:sz w:val="22"/>
          <w:szCs w:val="22"/>
        </w:rPr>
        <w:t>Fonds de commerce de la SAS LE COMPTOIR DE MIROMESNIL</w:t>
      </w:r>
      <w:r w:rsidR="00F077F1" w:rsidRPr="00C05932">
        <w:rPr>
          <w:rFonts w:asciiTheme="minorHAnsi" w:hAnsiTheme="minorHAnsi"/>
          <w:b/>
          <w:sz w:val="22"/>
          <w:szCs w:val="22"/>
        </w:rPr>
        <w:t xml:space="preserve">, </w:t>
      </w:r>
    </w:p>
    <w:p w:rsidR="00F077F1" w:rsidRPr="00C05932" w:rsidRDefault="00F077F1" w:rsidP="00F077F1">
      <w:pPr>
        <w:pBdr>
          <w:top w:val="single" w:sz="4" w:space="1" w:color="auto"/>
          <w:bottom w:val="single" w:sz="4" w:space="1" w:color="auto"/>
        </w:pBdr>
        <w:jc w:val="center"/>
        <w:rPr>
          <w:rFonts w:asciiTheme="minorHAnsi" w:hAnsiTheme="minorHAnsi"/>
          <w:b/>
          <w:sz w:val="22"/>
          <w:szCs w:val="22"/>
        </w:rPr>
      </w:pPr>
      <w:r w:rsidRPr="00C05932">
        <w:rPr>
          <w:rFonts w:asciiTheme="minorHAnsi" w:hAnsiTheme="minorHAnsi"/>
          <w:b/>
          <w:sz w:val="22"/>
          <w:szCs w:val="22"/>
        </w:rPr>
        <w:t>Sis</w:t>
      </w:r>
      <w:r>
        <w:rPr>
          <w:rFonts w:asciiTheme="minorHAnsi" w:hAnsiTheme="minorHAnsi"/>
          <w:b/>
          <w:sz w:val="22"/>
          <w:szCs w:val="22"/>
        </w:rPr>
        <w:t>e</w:t>
      </w:r>
      <w:r w:rsidR="00283E1F">
        <w:rPr>
          <w:rFonts w:asciiTheme="minorHAnsi" w:hAnsiTheme="minorHAnsi"/>
          <w:b/>
          <w:sz w:val="22"/>
          <w:szCs w:val="22"/>
        </w:rPr>
        <w:t xml:space="preserve"> 19</w:t>
      </w:r>
      <w:r w:rsidRPr="00C05932">
        <w:rPr>
          <w:rFonts w:asciiTheme="minorHAnsi" w:hAnsiTheme="minorHAnsi"/>
          <w:b/>
          <w:sz w:val="22"/>
          <w:szCs w:val="22"/>
        </w:rPr>
        <w:t xml:space="preserve">, rue </w:t>
      </w:r>
      <w:r>
        <w:rPr>
          <w:rFonts w:asciiTheme="minorHAnsi" w:hAnsiTheme="minorHAnsi"/>
          <w:b/>
          <w:sz w:val="22"/>
          <w:szCs w:val="22"/>
        </w:rPr>
        <w:t xml:space="preserve">de </w:t>
      </w:r>
      <w:r w:rsidR="00283E1F">
        <w:rPr>
          <w:rFonts w:asciiTheme="minorHAnsi" w:hAnsiTheme="minorHAnsi"/>
          <w:b/>
          <w:sz w:val="22"/>
          <w:szCs w:val="22"/>
        </w:rPr>
        <w:t>Miromesnil  - 75008</w:t>
      </w:r>
      <w:r w:rsidRPr="00C05932">
        <w:rPr>
          <w:rFonts w:asciiTheme="minorHAnsi" w:hAnsiTheme="minorHAnsi"/>
          <w:b/>
          <w:sz w:val="22"/>
          <w:szCs w:val="22"/>
        </w:rPr>
        <w:t xml:space="preserve"> PARIS</w:t>
      </w:r>
    </w:p>
    <w:p w:rsidR="00FD6BF5" w:rsidRDefault="00FD6BF5" w:rsidP="00F077F1">
      <w:pPr>
        <w:rPr>
          <w:rFonts w:asciiTheme="minorHAnsi" w:hAnsiTheme="minorHAnsi"/>
          <w:sz w:val="22"/>
          <w:szCs w:val="22"/>
        </w:rPr>
      </w:pPr>
    </w:p>
    <w:p w:rsidR="00FD6BF5" w:rsidRDefault="000D40FE" w:rsidP="00F077F1">
      <w:pPr>
        <w:rPr>
          <w:rFonts w:asciiTheme="minorHAnsi" w:hAnsiTheme="minorHAnsi"/>
          <w:sz w:val="22"/>
          <w:szCs w:val="22"/>
        </w:rPr>
      </w:pPr>
      <w:r>
        <w:rPr>
          <w:noProof/>
        </w:rPr>
        <w:pict>
          <v:shape id="_x0000_s1026" type="#_x0000_t75" style="position:absolute;left:0;text-align:left;margin-left:87.55pt;margin-top:3.5pt;width:273.8pt;height:182.85pt;z-index:251661312;mso-position-horizontal-relative:text;mso-position-vertical-relative:text">
            <v:imagedata r:id="rId10" o:title="salle"/>
            <w10:wrap type="square"/>
          </v:shape>
        </w:pict>
      </w: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077F1" w:rsidRDefault="00F077F1"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FD6BF5" w:rsidP="00F077F1">
      <w:pPr>
        <w:rPr>
          <w:rFonts w:asciiTheme="minorHAnsi" w:hAnsiTheme="minorHAnsi"/>
          <w:sz w:val="22"/>
          <w:szCs w:val="22"/>
        </w:rPr>
      </w:pPr>
    </w:p>
    <w:p w:rsidR="00FD6BF5" w:rsidRDefault="003B2747" w:rsidP="003B2747">
      <w:pPr>
        <w:jc w:val="center"/>
        <w:rPr>
          <w:rFonts w:asciiTheme="minorHAnsi" w:hAnsiTheme="minorHAnsi"/>
          <w:i/>
          <w:sz w:val="20"/>
        </w:rPr>
      </w:pPr>
      <w:r>
        <w:rPr>
          <w:rFonts w:asciiTheme="minorHAnsi" w:hAnsiTheme="minorHAnsi"/>
          <w:i/>
          <w:sz w:val="20"/>
        </w:rPr>
        <w:t>CA 2018 : 358 K€</w:t>
      </w:r>
    </w:p>
    <w:p w:rsidR="003B2747" w:rsidRPr="003B2747" w:rsidRDefault="003B2747" w:rsidP="003B2747">
      <w:pPr>
        <w:jc w:val="center"/>
        <w:rPr>
          <w:rFonts w:asciiTheme="minorHAnsi" w:hAnsiTheme="minorHAnsi"/>
          <w:i/>
          <w:sz w:val="20"/>
        </w:rPr>
      </w:pPr>
      <w:r>
        <w:rPr>
          <w:rFonts w:asciiTheme="minorHAnsi" w:hAnsiTheme="minorHAnsi"/>
          <w:i/>
          <w:sz w:val="20"/>
        </w:rPr>
        <w:t>CA 2020 : 105 K€</w:t>
      </w:r>
    </w:p>
    <w:p w:rsidR="00E04686" w:rsidRDefault="00E04686" w:rsidP="00F077F1">
      <w:pPr>
        <w:rPr>
          <w:rFonts w:asciiTheme="minorHAnsi" w:hAnsiTheme="minorHAnsi"/>
          <w:sz w:val="22"/>
          <w:szCs w:val="22"/>
        </w:rPr>
      </w:pPr>
    </w:p>
    <w:p w:rsidR="00E04686" w:rsidRDefault="00F077F1" w:rsidP="00F077F1">
      <w:pPr>
        <w:rPr>
          <w:rFonts w:asciiTheme="minorHAnsi" w:hAnsiTheme="minorHAnsi"/>
          <w:sz w:val="22"/>
          <w:szCs w:val="22"/>
        </w:rPr>
      </w:pPr>
      <w:r>
        <w:rPr>
          <w:rFonts w:asciiTheme="minorHAnsi" w:hAnsiTheme="minorHAnsi"/>
          <w:sz w:val="22"/>
          <w:szCs w:val="22"/>
        </w:rPr>
        <w:t xml:space="preserve">La société </w:t>
      </w:r>
      <w:r w:rsidR="00283E1F">
        <w:rPr>
          <w:rFonts w:asciiTheme="minorHAnsi" w:hAnsiTheme="minorHAnsi"/>
          <w:sz w:val="22"/>
          <w:szCs w:val="22"/>
        </w:rPr>
        <w:t>LE COMPTOIR DU MIROMESNIL a été créée le 31/10</w:t>
      </w:r>
      <w:r>
        <w:rPr>
          <w:rFonts w:asciiTheme="minorHAnsi" w:hAnsiTheme="minorHAnsi"/>
          <w:sz w:val="22"/>
          <w:szCs w:val="22"/>
        </w:rPr>
        <w:t xml:space="preserve">/2019 pour </w:t>
      </w:r>
      <w:r w:rsidR="00763D7B">
        <w:rPr>
          <w:rFonts w:asciiTheme="minorHAnsi" w:hAnsiTheme="minorHAnsi"/>
          <w:sz w:val="22"/>
          <w:szCs w:val="22"/>
        </w:rPr>
        <w:t xml:space="preserve">exercer une </w:t>
      </w:r>
      <w:r w:rsidR="00283E1F">
        <w:rPr>
          <w:rFonts w:asciiTheme="minorHAnsi" w:hAnsiTheme="minorHAnsi"/>
          <w:sz w:val="22"/>
          <w:szCs w:val="22"/>
        </w:rPr>
        <w:t xml:space="preserve">activité </w:t>
      </w:r>
      <w:r w:rsidR="00FC3F12">
        <w:rPr>
          <w:rFonts w:asciiTheme="minorHAnsi" w:hAnsiTheme="minorHAnsi"/>
          <w:sz w:val="22"/>
          <w:szCs w:val="22"/>
        </w:rPr>
        <w:t xml:space="preserve">de </w:t>
      </w:r>
      <w:r w:rsidR="00E04686">
        <w:rPr>
          <w:rFonts w:asciiTheme="minorHAnsi" w:hAnsiTheme="minorHAnsi"/>
          <w:sz w:val="22"/>
          <w:szCs w:val="22"/>
        </w:rPr>
        <w:t>restauration traditionnelle</w:t>
      </w:r>
      <w:r w:rsidR="00FC3F12">
        <w:rPr>
          <w:rFonts w:asciiTheme="minorHAnsi" w:hAnsiTheme="minorHAnsi"/>
          <w:sz w:val="22"/>
          <w:szCs w:val="22"/>
        </w:rPr>
        <w:t xml:space="preserve"> spécialisée dans les produits</w:t>
      </w:r>
      <w:r w:rsidR="00E04686">
        <w:rPr>
          <w:rFonts w:asciiTheme="minorHAnsi" w:hAnsiTheme="minorHAnsi"/>
          <w:sz w:val="22"/>
          <w:szCs w:val="22"/>
        </w:rPr>
        <w:t xml:space="preserve"> du Sud-Ouest. </w:t>
      </w:r>
      <w:r w:rsidR="00763D7B">
        <w:rPr>
          <w:rFonts w:asciiTheme="minorHAnsi" w:hAnsiTheme="minorHAnsi"/>
          <w:sz w:val="22"/>
          <w:szCs w:val="22"/>
        </w:rPr>
        <w:t>Le fonds a été acquis en date du 19/02/2020 pour un prix de 235 K€.</w:t>
      </w:r>
    </w:p>
    <w:p w:rsidR="00283E1F" w:rsidRDefault="00283E1F" w:rsidP="00F077F1">
      <w:pPr>
        <w:rPr>
          <w:rFonts w:asciiTheme="minorHAnsi" w:hAnsiTheme="minorHAnsi"/>
          <w:sz w:val="22"/>
          <w:szCs w:val="22"/>
        </w:rPr>
      </w:pPr>
    </w:p>
    <w:tbl>
      <w:tblPr>
        <w:tblW w:w="9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7378"/>
      </w:tblGrid>
      <w:tr w:rsidR="00F077F1" w:rsidRPr="00344DAA" w:rsidTr="008721EC">
        <w:trPr>
          <w:trHeight w:val="423"/>
          <w:jc w:val="center"/>
        </w:trPr>
        <w:tc>
          <w:tcPr>
            <w:tcW w:w="2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077F1" w:rsidRPr="00CF48B4" w:rsidRDefault="00F077F1" w:rsidP="00706737">
            <w:pPr>
              <w:tabs>
                <w:tab w:val="right" w:pos="2644"/>
              </w:tabs>
              <w:jc w:val="center"/>
              <w:rPr>
                <w:rFonts w:asciiTheme="minorHAnsi" w:hAnsiTheme="minorHAnsi"/>
                <w:b/>
                <w:sz w:val="22"/>
                <w:szCs w:val="22"/>
              </w:rPr>
            </w:pPr>
            <w:r w:rsidRPr="00CF48B4">
              <w:rPr>
                <w:rFonts w:asciiTheme="minorHAnsi" w:hAnsiTheme="minorHAnsi"/>
                <w:b/>
                <w:sz w:val="22"/>
                <w:szCs w:val="22"/>
              </w:rPr>
              <w:t>Bailleur</w:t>
            </w:r>
          </w:p>
        </w:tc>
        <w:tc>
          <w:tcPr>
            <w:tcW w:w="7378" w:type="dxa"/>
            <w:tcBorders>
              <w:left w:val="single" w:sz="4" w:space="0" w:color="auto"/>
            </w:tcBorders>
            <w:vAlign w:val="center"/>
          </w:tcPr>
          <w:p w:rsidR="00F077F1" w:rsidRPr="00344DAA" w:rsidRDefault="00E04686" w:rsidP="00706737">
            <w:pPr>
              <w:jc w:val="center"/>
              <w:rPr>
                <w:rFonts w:asciiTheme="minorHAnsi" w:hAnsiTheme="minorHAnsi"/>
                <w:sz w:val="22"/>
                <w:szCs w:val="22"/>
                <w:highlight w:val="yellow"/>
              </w:rPr>
            </w:pPr>
            <w:r>
              <w:rPr>
                <w:rFonts w:asciiTheme="minorHAnsi" w:hAnsiTheme="minorHAnsi"/>
                <w:sz w:val="22"/>
                <w:szCs w:val="22"/>
              </w:rPr>
              <w:t>SCI TERNES MIROMESNIL</w:t>
            </w:r>
          </w:p>
        </w:tc>
      </w:tr>
      <w:tr w:rsidR="00F077F1" w:rsidRPr="00344DAA" w:rsidTr="003B2747">
        <w:trPr>
          <w:trHeight w:val="4243"/>
          <w:jc w:val="center"/>
        </w:trPr>
        <w:tc>
          <w:tcPr>
            <w:tcW w:w="2131" w:type="dxa"/>
            <w:tcBorders>
              <w:top w:val="single" w:sz="4" w:space="0" w:color="auto"/>
            </w:tcBorders>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Pr>
                <w:rFonts w:asciiTheme="minorHAnsi" w:hAnsiTheme="minorHAnsi"/>
                <w:b/>
                <w:sz w:val="22"/>
                <w:szCs w:val="22"/>
              </w:rPr>
              <w:t>Localisation</w:t>
            </w:r>
          </w:p>
        </w:tc>
        <w:tc>
          <w:tcPr>
            <w:tcW w:w="7378" w:type="dxa"/>
            <w:vAlign w:val="center"/>
          </w:tcPr>
          <w:p w:rsidR="00F077F1" w:rsidRDefault="003B2747" w:rsidP="00681F42">
            <w:pPr>
              <w:jc w:val="center"/>
              <w:rPr>
                <w:rFonts w:asciiTheme="minorHAnsi" w:hAnsiTheme="minorHAnsi"/>
                <w:sz w:val="22"/>
                <w:szCs w:val="22"/>
              </w:rPr>
            </w:pPr>
            <w:r>
              <w:rPr>
                <w:rFonts w:asciiTheme="minorHAnsi" w:hAnsiTheme="minorHAnsi"/>
                <w:sz w:val="22"/>
                <w:szCs w:val="22"/>
              </w:rPr>
              <w:t>1</w:t>
            </w:r>
            <w:r w:rsidR="00681F42">
              <w:rPr>
                <w:rFonts w:asciiTheme="minorHAnsi" w:hAnsiTheme="minorHAnsi"/>
                <w:sz w:val="22"/>
                <w:szCs w:val="22"/>
              </w:rPr>
              <w:t xml:space="preserve">9, rue </w:t>
            </w:r>
            <w:r w:rsidR="00E73C86">
              <w:rPr>
                <w:rFonts w:asciiTheme="minorHAnsi" w:hAnsiTheme="minorHAnsi"/>
                <w:sz w:val="22"/>
                <w:szCs w:val="22"/>
              </w:rPr>
              <w:t xml:space="preserve">de </w:t>
            </w:r>
            <w:r w:rsidR="00681F42">
              <w:rPr>
                <w:rFonts w:asciiTheme="minorHAnsi" w:hAnsiTheme="minorHAnsi"/>
                <w:sz w:val="22"/>
                <w:szCs w:val="22"/>
              </w:rPr>
              <w:t xml:space="preserve">Miromesnil 75008 </w:t>
            </w:r>
            <w:r w:rsidR="00F077F1">
              <w:rPr>
                <w:rFonts w:asciiTheme="minorHAnsi" w:hAnsiTheme="minorHAnsi"/>
                <w:sz w:val="22"/>
                <w:szCs w:val="22"/>
              </w:rPr>
              <w:t>Paris</w:t>
            </w:r>
          </w:p>
          <w:p w:rsidR="00681F42" w:rsidRDefault="00681F42" w:rsidP="00681F42">
            <w:pPr>
              <w:jc w:val="center"/>
              <w:rPr>
                <w:rFonts w:asciiTheme="minorHAnsi" w:hAnsiTheme="minorHAnsi"/>
                <w:sz w:val="22"/>
                <w:szCs w:val="22"/>
              </w:rPr>
            </w:pPr>
          </w:p>
          <w:p w:rsidR="00681F42" w:rsidRPr="003B2747" w:rsidRDefault="000D40FE" w:rsidP="003B2747">
            <w:pPr>
              <w:jc w:val="center"/>
              <w:rPr>
                <w:noProof/>
              </w:rPr>
            </w:pPr>
            <w:r>
              <w:rPr>
                <w:noProof/>
              </w:rPr>
              <w:pict>
                <v:shape id="_x0000_i1026" type="#_x0000_t75" style="width:298.35pt;height:187.4pt">
                  <v:imagedata r:id="rId11" o:title="Capture"/>
                </v:shape>
              </w:pict>
            </w:r>
          </w:p>
        </w:tc>
      </w:tr>
      <w:tr w:rsidR="00F077F1" w:rsidRPr="007F417D" w:rsidTr="008721EC">
        <w:trPr>
          <w:trHeight w:val="564"/>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sidRPr="00CF48B4">
              <w:rPr>
                <w:rFonts w:asciiTheme="minorHAnsi" w:hAnsiTheme="minorHAnsi"/>
                <w:b/>
                <w:sz w:val="22"/>
                <w:szCs w:val="22"/>
              </w:rPr>
              <w:lastRenderedPageBreak/>
              <w:t>Nature du bail</w:t>
            </w:r>
          </w:p>
        </w:tc>
        <w:tc>
          <w:tcPr>
            <w:tcW w:w="7378" w:type="dxa"/>
            <w:vAlign w:val="center"/>
          </w:tcPr>
          <w:p w:rsidR="00F077F1" w:rsidRPr="007F417D" w:rsidRDefault="002240C8" w:rsidP="002240C8">
            <w:pPr>
              <w:ind w:left="1"/>
              <w:rPr>
                <w:rFonts w:asciiTheme="minorHAnsi" w:hAnsiTheme="minorHAnsi"/>
                <w:sz w:val="22"/>
                <w:szCs w:val="22"/>
              </w:rPr>
            </w:pPr>
            <w:r>
              <w:rPr>
                <w:rFonts w:asciiTheme="minorHAnsi" w:hAnsiTheme="minorHAnsi"/>
                <w:sz w:val="22"/>
                <w:szCs w:val="22"/>
              </w:rPr>
              <w:t>Bail commercial conclu le 18 mars 2016</w:t>
            </w:r>
            <w:r w:rsidR="00F077F1">
              <w:rPr>
                <w:rFonts w:asciiTheme="minorHAnsi" w:hAnsiTheme="minorHAnsi"/>
                <w:sz w:val="22"/>
                <w:szCs w:val="22"/>
              </w:rPr>
              <w:t>.</w:t>
            </w:r>
          </w:p>
        </w:tc>
      </w:tr>
      <w:tr w:rsidR="00F077F1" w:rsidRPr="00344DAA" w:rsidTr="008721EC">
        <w:trPr>
          <w:trHeight w:val="685"/>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sidRPr="00CF48B4">
              <w:rPr>
                <w:rFonts w:asciiTheme="minorHAnsi" w:hAnsiTheme="minorHAnsi"/>
                <w:b/>
                <w:sz w:val="22"/>
                <w:szCs w:val="22"/>
              </w:rPr>
              <w:t>Durée</w:t>
            </w:r>
          </w:p>
        </w:tc>
        <w:tc>
          <w:tcPr>
            <w:tcW w:w="7378" w:type="dxa"/>
            <w:vAlign w:val="center"/>
          </w:tcPr>
          <w:p w:rsidR="00F077F1" w:rsidRPr="00763D7B" w:rsidRDefault="00F077F1" w:rsidP="00706737">
            <w:pPr>
              <w:rPr>
                <w:rFonts w:asciiTheme="minorHAnsi" w:hAnsiTheme="minorHAnsi"/>
                <w:sz w:val="22"/>
                <w:szCs w:val="22"/>
              </w:rPr>
            </w:pPr>
            <w:r w:rsidRPr="007F417D">
              <w:rPr>
                <w:rFonts w:asciiTheme="minorHAnsi" w:hAnsiTheme="minorHAnsi"/>
                <w:sz w:val="22"/>
                <w:szCs w:val="22"/>
              </w:rPr>
              <w:t>Bail conclu pour une durée de 9 an</w:t>
            </w:r>
            <w:r>
              <w:rPr>
                <w:rFonts w:asciiTheme="minorHAnsi" w:hAnsiTheme="minorHAnsi"/>
                <w:sz w:val="22"/>
                <w:szCs w:val="22"/>
              </w:rPr>
              <w:t>nées entières et con</w:t>
            </w:r>
            <w:r w:rsidRPr="007F417D">
              <w:rPr>
                <w:rFonts w:asciiTheme="minorHAnsi" w:hAnsiTheme="minorHAnsi"/>
                <w:sz w:val="22"/>
                <w:szCs w:val="22"/>
              </w:rPr>
              <w:t>s</w:t>
            </w:r>
            <w:r>
              <w:rPr>
                <w:rFonts w:asciiTheme="minorHAnsi" w:hAnsiTheme="minorHAnsi"/>
                <w:sz w:val="22"/>
                <w:szCs w:val="22"/>
              </w:rPr>
              <w:t>écutives</w:t>
            </w:r>
            <w:r w:rsidRPr="007F417D">
              <w:rPr>
                <w:rFonts w:asciiTheme="minorHAnsi" w:hAnsiTheme="minorHAnsi"/>
                <w:sz w:val="22"/>
                <w:szCs w:val="22"/>
              </w:rPr>
              <w:t xml:space="preserve"> </w:t>
            </w:r>
            <w:r>
              <w:rPr>
                <w:rFonts w:asciiTheme="minorHAnsi" w:hAnsiTheme="minorHAnsi"/>
                <w:sz w:val="22"/>
                <w:szCs w:val="22"/>
              </w:rPr>
              <w:t xml:space="preserve">à compter du </w:t>
            </w:r>
            <w:r w:rsidR="002240C8">
              <w:rPr>
                <w:rFonts w:asciiTheme="minorHAnsi" w:hAnsiTheme="minorHAnsi"/>
                <w:sz w:val="22"/>
                <w:szCs w:val="22"/>
              </w:rPr>
              <w:t xml:space="preserve">21 mars 2016  pour expirer </w:t>
            </w:r>
            <w:r>
              <w:rPr>
                <w:rFonts w:asciiTheme="minorHAnsi" w:hAnsiTheme="minorHAnsi"/>
                <w:sz w:val="22"/>
                <w:szCs w:val="22"/>
              </w:rPr>
              <w:t xml:space="preserve">le </w:t>
            </w:r>
            <w:r w:rsidR="002240C8">
              <w:rPr>
                <w:rFonts w:asciiTheme="minorHAnsi" w:hAnsiTheme="minorHAnsi"/>
                <w:sz w:val="22"/>
                <w:szCs w:val="22"/>
              </w:rPr>
              <w:t>20 mars 2025</w:t>
            </w:r>
            <w:r>
              <w:rPr>
                <w:rFonts w:asciiTheme="minorHAnsi" w:hAnsiTheme="minorHAnsi"/>
                <w:sz w:val="22"/>
                <w:szCs w:val="22"/>
              </w:rPr>
              <w:t>.</w:t>
            </w:r>
          </w:p>
        </w:tc>
      </w:tr>
      <w:tr w:rsidR="00F077F1" w:rsidRPr="001A4FB4" w:rsidTr="008721EC">
        <w:trPr>
          <w:trHeight w:val="995"/>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sidRPr="00CF48B4">
              <w:rPr>
                <w:rFonts w:asciiTheme="minorHAnsi" w:hAnsiTheme="minorHAnsi"/>
                <w:b/>
                <w:sz w:val="22"/>
                <w:szCs w:val="22"/>
              </w:rPr>
              <w:t>Description des locaux</w:t>
            </w:r>
          </w:p>
        </w:tc>
        <w:tc>
          <w:tcPr>
            <w:tcW w:w="7378" w:type="dxa"/>
            <w:vAlign w:val="center"/>
          </w:tcPr>
          <w:p w:rsidR="00F077F1" w:rsidRDefault="00763D7B" w:rsidP="00763D7B">
            <w:pPr>
              <w:rPr>
                <w:rFonts w:asciiTheme="minorHAnsi" w:hAnsiTheme="minorHAnsi"/>
                <w:sz w:val="22"/>
                <w:szCs w:val="22"/>
              </w:rPr>
            </w:pPr>
            <w:r>
              <w:rPr>
                <w:rFonts w:asciiTheme="minorHAnsi" w:hAnsiTheme="minorHAnsi"/>
                <w:sz w:val="22"/>
                <w:szCs w:val="22"/>
              </w:rPr>
              <w:t>Section BK, numéro 43, lieudit « 19 rue de Miromesnil »</w:t>
            </w:r>
          </w:p>
          <w:p w:rsidR="00763D7B" w:rsidRDefault="00763D7B" w:rsidP="00763D7B">
            <w:pPr>
              <w:rPr>
                <w:rFonts w:asciiTheme="minorHAnsi" w:hAnsiTheme="minorHAnsi"/>
                <w:sz w:val="22"/>
                <w:szCs w:val="22"/>
              </w:rPr>
            </w:pPr>
            <w:r>
              <w:rPr>
                <w:rFonts w:asciiTheme="minorHAnsi" w:hAnsiTheme="minorHAnsi"/>
                <w:sz w:val="22"/>
                <w:szCs w:val="22"/>
              </w:rPr>
              <w:t>Superficie totale d’environ 70 m2 (30 places assises)</w:t>
            </w:r>
          </w:p>
          <w:p w:rsidR="00FC3F12" w:rsidRPr="00763D7B" w:rsidRDefault="00FC3F12" w:rsidP="00763D7B">
            <w:pPr>
              <w:rPr>
                <w:rFonts w:asciiTheme="minorHAnsi" w:hAnsiTheme="minorHAnsi"/>
                <w:sz w:val="22"/>
                <w:szCs w:val="22"/>
              </w:rPr>
            </w:pPr>
            <w:r>
              <w:rPr>
                <w:rFonts w:asciiTheme="minorHAnsi" w:hAnsiTheme="minorHAnsi"/>
                <w:sz w:val="22"/>
                <w:szCs w:val="22"/>
              </w:rPr>
              <w:t>Lots 102 et 103 (Boutique) + lot 119 (cave)</w:t>
            </w:r>
          </w:p>
        </w:tc>
      </w:tr>
      <w:tr w:rsidR="00F077F1" w:rsidRPr="00344DAA" w:rsidTr="00FC3F12">
        <w:trPr>
          <w:trHeight w:val="553"/>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sidRPr="00CF48B4">
              <w:rPr>
                <w:rFonts w:asciiTheme="minorHAnsi" w:hAnsiTheme="minorHAnsi"/>
                <w:b/>
                <w:sz w:val="22"/>
                <w:szCs w:val="22"/>
              </w:rPr>
              <w:t>Destination</w:t>
            </w:r>
          </w:p>
        </w:tc>
        <w:tc>
          <w:tcPr>
            <w:tcW w:w="7378" w:type="dxa"/>
            <w:vAlign w:val="center"/>
          </w:tcPr>
          <w:p w:rsidR="00F077F1" w:rsidRDefault="002240C8" w:rsidP="002240C8">
            <w:pPr>
              <w:shd w:val="clear" w:color="auto" w:fill="FFFFFF" w:themeFill="background1"/>
              <w:rPr>
                <w:rFonts w:asciiTheme="minorHAnsi" w:hAnsiTheme="minorHAnsi"/>
                <w:sz w:val="22"/>
                <w:szCs w:val="22"/>
              </w:rPr>
            </w:pPr>
            <w:r>
              <w:rPr>
                <w:rFonts w:asciiTheme="minorHAnsi" w:hAnsiTheme="minorHAnsi"/>
                <w:sz w:val="22"/>
                <w:szCs w:val="22"/>
              </w:rPr>
              <w:t>La restauration, traiteur, épicerie fine, bar à vin et toutes activités annexes.</w:t>
            </w:r>
          </w:p>
          <w:p w:rsidR="00FC3F12" w:rsidRDefault="00FC3F12" w:rsidP="002240C8">
            <w:pPr>
              <w:shd w:val="clear" w:color="auto" w:fill="FFFFFF" w:themeFill="background1"/>
              <w:rPr>
                <w:rFonts w:asciiTheme="minorHAnsi" w:hAnsiTheme="minorHAnsi"/>
                <w:sz w:val="22"/>
                <w:szCs w:val="22"/>
              </w:rPr>
            </w:pPr>
          </w:p>
          <w:p w:rsidR="00FC3F12" w:rsidRPr="00AD0089" w:rsidRDefault="00AD0089" w:rsidP="002240C8">
            <w:pPr>
              <w:shd w:val="clear" w:color="auto" w:fill="FFFFFF" w:themeFill="background1"/>
              <w:rPr>
                <w:rFonts w:asciiTheme="minorHAnsi" w:hAnsiTheme="minorHAnsi"/>
                <w:b/>
                <w:i/>
                <w:sz w:val="22"/>
                <w:szCs w:val="22"/>
                <w:highlight w:val="yellow"/>
                <w:u w:val="single"/>
              </w:rPr>
            </w:pPr>
            <w:r w:rsidRPr="00AD0089">
              <w:rPr>
                <w:rFonts w:asciiTheme="minorHAnsi" w:hAnsiTheme="minorHAnsi"/>
                <w:b/>
                <w:sz w:val="22"/>
                <w:szCs w:val="22"/>
                <w:u w:val="single"/>
              </w:rPr>
              <w:t>ATTENTION : Absence de conduit d’extraction de fumée de cuisine</w:t>
            </w:r>
          </w:p>
        </w:tc>
      </w:tr>
      <w:tr w:rsidR="00F077F1" w:rsidRPr="00344DAA" w:rsidTr="00FC3F12">
        <w:trPr>
          <w:trHeight w:val="1256"/>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sidRPr="00CF48B4">
              <w:rPr>
                <w:rFonts w:asciiTheme="minorHAnsi" w:hAnsiTheme="minorHAnsi"/>
                <w:b/>
                <w:sz w:val="22"/>
                <w:szCs w:val="22"/>
              </w:rPr>
              <w:t xml:space="preserve">Loyer </w:t>
            </w:r>
            <w:r>
              <w:rPr>
                <w:rFonts w:asciiTheme="minorHAnsi" w:hAnsiTheme="minorHAnsi"/>
                <w:b/>
                <w:sz w:val="22"/>
                <w:szCs w:val="22"/>
              </w:rPr>
              <w:t>annuel</w:t>
            </w:r>
            <w:r w:rsidRPr="00CF48B4">
              <w:rPr>
                <w:rFonts w:asciiTheme="minorHAnsi" w:hAnsiTheme="minorHAnsi"/>
                <w:b/>
                <w:sz w:val="22"/>
                <w:szCs w:val="22"/>
              </w:rPr>
              <w:t xml:space="preserve"> selon contrat de bail</w:t>
            </w:r>
          </w:p>
        </w:tc>
        <w:tc>
          <w:tcPr>
            <w:tcW w:w="7378" w:type="dxa"/>
            <w:vAlign w:val="center"/>
          </w:tcPr>
          <w:p w:rsidR="00F077F1" w:rsidRDefault="006D6AF4" w:rsidP="00706737">
            <w:pPr>
              <w:rPr>
                <w:rFonts w:asciiTheme="minorHAnsi" w:hAnsiTheme="minorHAnsi"/>
                <w:sz w:val="22"/>
                <w:szCs w:val="22"/>
              </w:rPr>
            </w:pPr>
            <w:r>
              <w:rPr>
                <w:rFonts w:asciiTheme="minorHAnsi" w:hAnsiTheme="minorHAnsi"/>
                <w:sz w:val="22"/>
                <w:szCs w:val="22"/>
              </w:rPr>
              <w:t xml:space="preserve">Le loyer annuel est consenti pour un montant de </w:t>
            </w:r>
            <w:r w:rsidRPr="00747FC7">
              <w:rPr>
                <w:rFonts w:asciiTheme="minorHAnsi" w:hAnsiTheme="minorHAnsi"/>
                <w:b/>
                <w:sz w:val="22"/>
                <w:szCs w:val="22"/>
              </w:rPr>
              <w:t>45 000 €</w:t>
            </w:r>
            <w:r>
              <w:rPr>
                <w:rFonts w:asciiTheme="minorHAnsi" w:hAnsiTheme="minorHAnsi"/>
                <w:sz w:val="22"/>
                <w:szCs w:val="22"/>
              </w:rPr>
              <w:t xml:space="preserve"> hors taxes et hors charges</w:t>
            </w:r>
            <w:r w:rsidR="00747FC7">
              <w:rPr>
                <w:rFonts w:asciiTheme="minorHAnsi" w:hAnsiTheme="minorHAnsi"/>
                <w:sz w:val="22"/>
                <w:szCs w:val="22"/>
              </w:rPr>
              <w:t xml:space="preserve"> (sous réserve d’actualisation).</w:t>
            </w:r>
          </w:p>
          <w:p w:rsidR="00A7160B" w:rsidRPr="000E4FFC" w:rsidRDefault="00FC3F12" w:rsidP="00FC3F12">
            <w:pPr>
              <w:rPr>
                <w:rFonts w:asciiTheme="minorHAnsi" w:hAnsiTheme="minorHAnsi"/>
                <w:sz w:val="22"/>
                <w:szCs w:val="22"/>
              </w:rPr>
            </w:pPr>
            <w:r>
              <w:rPr>
                <w:rFonts w:asciiTheme="minorHAnsi" w:hAnsiTheme="minorHAnsi"/>
                <w:sz w:val="22"/>
                <w:szCs w:val="22"/>
              </w:rPr>
              <w:t>Le loyer sera dû</w:t>
            </w:r>
            <w:r w:rsidR="006D6AF4">
              <w:rPr>
                <w:rFonts w:asciiTheme="minorHAnsi" w:hAnsiTheme="minorHAnsi"/>
                <w:sz w:val="22"/>
                <w:szCs w:val="22"/>
              </w:rPr>
              <w:t xml:space="preserve"> mensuellement et à terme d’avance, avant le 5 de chaque mois</w:t>
            </w:r>
            <w:r>
              <w:rPr>
                <w:rFonts w:asciiTheme="minorHAnsi" w:hAnsiTheme="minorHAnsi"/>
                <w:sz w:val="22"/>
                <w:szCs w:val="22"/>
              </w:rPr>
              <w:t xml:space="preserve">. </w:t>
            </w:r>
          </w:p>
        </w:tc>
      </w:tr>
      <w:tr w:rsidR="00F077F1" w:rsidRPr="00344DAA" w:rsidTr="008721EC">
        <w:trPr>
          <w:trHeight w:val="495"/>
          <w:jc w:val="center"/>
        </w:trPr>
        <w:tc>
          <w:tcPr>
            <w:tcW w:w="2131" w:type="dxa"/>
            <w:shd w:val="clear" w:color="auto" w:fill="F2F2F2" w:themeFill="background1" w:themeFillShade="F2"/>
            <w:vAlign w:val="center"/>
          </w:tcPr>
          <w:p w:rsidR="00F077F1" w:rsidRPr="00FC3F12" w:rsidRDefault="00FC3F12" w:rsidP="00706737">
            <w:pPr>
              <w:jc w:val="center"/>
              <w:rPr>
                <w:rFonts w:asciiTheme="minorHAnsi" w:hAnsiTheme="minorHAnsi"/>
                <w:b/>
                <w:sz w:val="22"/>
                <w:szCs w:val="22"/>
                <w:highlight w:val="yellow"/>
              </w:rPr>
            </w:pPr>
            <w:r w:rsidRPr="008D45C1">
              <w:rPr>
                <w:rFonts w:asciiTheme="minorHAnsi" w:hAnsiTheme="minorHAnsi"/>
                <w:b/>
                <w:sz w:val="22"/>
                <w:szCs w:val="22"/>
              </w:rPr>
              <w:t>Loyer mensuel</w:t>
            </w:r>
            <w:r w:rsidR="00F077F1" w:rsidRPr="008D45C1">
              <w:rPr>
                <w:rFonts w:asciiTheme="minorHAnsi" w:hAnsiTheme="minorHAnsi"/>
                <w:b/>
                <w:sz w:val="22"/>
                <w:szCs w:val="22"/>
              </w:rPr>
              <w:t xml:space="preserve"> actuel</w:t>
            </w:r>
          </w:p>
        </w:tc>
        <w:tc>
          <w:tcPr>
            <w:tcW w:w="7378" w:type="dxa"/>
            <w:vAlign w:val="center"/>
          </w:tcPr>
          <w:p w:rsidR="00F077F1" w:rsidRPr="00FC3F12" w:rsidRDefault="008D45C1" w:rsidP="008D45C1">
            <w:pPr>
              <w:rPr>
                <w:rFonts w:asciiTheme="minorHAnsi" w:hAnsiTheme="minorHAnsi"/>
                <w:sz w:val="20"/>
                <w:highlight w:val="yellow"/>
              </w:rPr>
            </w:pPr>
            <w:r w:rsidRPr="008D45C1">
              <w:rPr>
                <w:rFonts w:asciiTheme="minorHAnsi" w:hAnsiTheme="minorHAnsi"/>
                <w:sz w:val="22"/>
              </w:rPr>
              <w:t>4 659 € TTC selon la dernière quittance produite (</w:t>
            </w:r>
            <w:bookmarkStart w:id="0" w:name="_GoBack"/>
            <w:r w:rsidRPr="008D45C1">
              <w:rPr>
                <w:rFonts w:asciiTheme="minorHAnsi" w:hAnsiTheme="minorHAnsi"/>
                <w:sz w:val="22"/>
              </w:rPr>
              <w:t>septembre</w:t>
            </w:r>
            <w:bookmarkEnd w:id="0"/>
            <w:r w:rsidRPr="008D45C1">
              <w:rPr>
                <w:rFonts w:asciiTheme="minorHAnsi" w:hAnsiTheme="minorHAnsi"/>
                <w:sz w:val="22"/>
              </w:rPr>
              <w:t xml:space="preserve"> 2021, sous réserve d’actualisation)</w:t>
            </w:r>
          </w:p>
        </w:tc>
      </w:tr>
      <w:tr w:rsidR="00F077F1" w:rsidRPr="00344DAA" w:rsidTr="00FC3F12">
        <w:trPr>
          <w:trHeight w:val="729"/>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sidRPr="00CF48B4">
              <w:rPr>
                <w:rFonts w:asciiTheme="minorHAnsi" w:hAnsiTheme="minorHAnsi"/>
                <w:b/>
                <w:sz w:val="22"/>
                <w:szCs w:val="22"/>
              </w:rPr>
              <w:t>Dépôt de garantie</w:t>
            </w:r>
          </w:p>
        </w:tc>
        <w:tc>
          <w:tcPr>
            <w:tcW w:w="7378" w:type="dxa"/>
            <w:vAlign w:val="center"/>
          </w:tcPr>
          <w:p w:rsidR="00FC3F12" w:rsidRPr="00FC3F12" w:rsidRDefault="00A7160B" w:rsidP="00FC3F12">
            <w:pPr>
              <w:ind w:left="1"/>
              <w:rPr>
                <w:rFonts w:asciiTheme="minorHAnsi" w:hAnsiTheme="minorHAnsi"/>
                <w:sz w:val="22"/>
                <w:szCs w:val="22"/>
              </w:rPr>
            </w:pPr>
            <w:r>
              <w:rPr>
                <w:rFonts w:asciiTheme="minorHAnsi" w:hAnsiTheme="minorHAnsi"/>
                <w:sz w:val="22"/>
                <w:szCs w:val="22"/>
              </w:rPr>
              <w:t>Fixé initialement</w:t>
            </w:r>
            <w:r w:rsidR="008721EC" w:rsidRPr="008721EC">
              <w:rPr>
                <w:rFonts w:asciiTheme="minorHAnsi" w:hAnsiTheme="minorHAnsi"/>
                <w:sz w:val="22"/>
                <w:szCs w:val="22"/>
              </w:rPr>
              <w:t xml:space="preserve"> à trois mois de loyer hors taxe et hors charges</w:t>
            </w:r>
            <w:r>
              <w:rPr>
                <w:rFonts w:asciiTheme="minorHAnsi" w:hAnsiTheme="minorHAnsi"/>
                <w:sz w:val="22"/>
                <w:szCs w:val="22"/>
              </w:rPr>
              <w:t>, soit 11 250 €.</w:t>
            </w:r>
            <w:r w:rsidR="00FC3F12">
              <w:rPr>
                <w:rFonts w:asciiTheme="minorHAnsi" w:hAnsiTheme="minorHAnsi"/>
                <w:sz w:val="22"/>
                <w:szCs w:val="22"/>
              </w:rPr>
              <w:t xml:space="preserve"> (sous réserve d’actualisation)</w:t>
            </w:r>
          </w:p>
        </w:tc>
      </w:tr>
      <w:tr w:rsidR="00F077F1" w:rsidRPr="00344DAA" w:rsidTr="00FC3F12">
        <w:trPr>
          <w:trHeight w:val="1974"/>
          <w:jc w:val="center"/>
        </w:trPr>
        <w:tc>
          <w:tcPr>
            <w:tcW w:w="2131" w:type="dxa"/>
            <w:shd w:val="clear" w:color="auto" w:fill="F2F2F2" w:themeFill="background1" w:themeFillShade="F2"/>
            <w:vAlign w:val="center"/>
          </w:tcPr>
          <w:p w:rsidR="00F077F1" w:rsidRPr="00CF48B4" w:rsidRDefault="00F077F1" w:rsidP="00706737">
            <w:pPr>
              <w:jc w:val="center"/>
              <w:rPr>
                <w:rFonts w:asciiTheme="minorHAnsi" w:hAnsiTheme="minorHAnsi"/>
                <w:b/>
                <w:sz w:val="22"/>
                <w:szCs w:val="22"/>
              </w:rPr>
            </w:pPr>
            <w:r>
              <w:rPr>
                <w:rFonts w:asciiTheme="minorHAnsi" w:hAnsiTheme="minorHAnsi"/>
                <w:b/>
                <w:sz w:val="22"/>
                <w:szCs w:val="22"/>
              </w:rPr>
              <w:t>Provision pour risques et charges</w:t>
            </w:r>
          </w:p>
        </w:tc>
        <w:tc>
          <w:tcPr>
            <w:tcW w:w="7378" w:type="dxa"/>
            <w:vAlign w:val="center"/>
          </w:tcPr>
          <w:p w:rsidR="00F077F1" w:rsidRDefault="00F077F1" w:rsidP="00A7160B">
            <w:pPr>
              <w:ind w:left="1"/>
              <w:rPr>
                <w:rFonts w:asciiTheme="minorHAnsi" w:hAnsiTheme="minorHAnsi"/>
                <w:sz w:val="22"/>
                <w:szCs w:val="22"/>
              </w:rPr>
            </w:pPr>
            <w:r>
              <w:rPr>
                <w:rFonts w:asciiTheme="minorHAnsi" w:hAnsiTheme="minorHAnsi"/>
                <w:sz w:val="22"/>
                <w:szCs w:val="22"/>
              </w:rPr>
              <w:t xml:space="preserve">Fixée à la somme de </w:t>
            </w:r>
            <w:r w:rsidR="00BC1537">
              <w:rPr>
                <w:rFonts w:asciiTheme="minorHAnsi" w:hAnsiTheme="minorHAnsi"/>
                <w:sz w:val="22"/>
                <w:szCs w:val="22"/>
              </w:rPr>
              <w:t>100</w:t>
            </w:r>
            <w:r>
              <w:rPr>
                <w:rFonts w:asciiTheme="minorHAnsi" w:hAnsiTheme="minorHAnsi"/>
                <w:sz w:val="22"/>
                <w:szCs w:val="22"/>
              </w:rPr>
              <w:t xml:space="preserve"> €</w:t>
            </w:r>
            <w:r w:rsidR="00BC1537">
              <w:rPr>
                <w:rFonts w:asciiTheme="minorHAnsi" w:hAnsiTheme="minorHAnsi"/>
                <w:sz w:val="22"/>
                <w:szCs w:val="22"/>
              </w:rPr>
              <w:t xml:space="preserve"> par mois</w:t>
            </w:r>
            <w:r w:rsidR="00FC3F12">
              <w:rPr>
                <w:rFonts w:asciiTheme="minorHAnsi" w:hAnsiTheme="minorHAnsi"/>
                <w:sz w:val="22"/>
                <w:szCs w:val="22"/>
              </w:rPr>
              <w:t xml:space="preserve"> (sous réserve d’actualisation)</w:t>
            </w:r>
            <w:r w:rsidR="008721EC">
              <w:rPr>
                <w:rFonts w:asciiTheme="minorHAnsi" w:hAnsiTheme="minorHAnsi"/>
                <w:sz w:val="22"/>
                <w:szCs w:val="22"/>
              </w:rPr>
              <w:t xml:space="preserve">, payable en même temps que le loyer. Une régularisation interviendra à la fin de chaque exercice </w:t>
            </w:r>
            <w:r w:rsidR="00A7160B">
              <w:rPr>
                <w:rFonts w:asciiTheme="minorHAnsi" w:hAnsiTheme="minorHAnsi"/>
                <w:sz w:val="22"/>
                <w:szCs w:val="22"/>
              </w:rPr>
              <w:t xml:space="preserve">comptable </w:t>
            </w:r>
            <w:r w:rsidR="008721EC">
              <w:rPr>
                <w:rFonts w:asciiTheme="minorHAnsi" w:hAnsiTheme="minorHAnsi"/>
                <w:sz w:val="22"/>
                <w:szCs w:val="22"/>
              </w:rPr>
              <w:t>de la copropriété.</w:t>
            </w:r>
          </w:p>
          <w:p w:rsidR="00A7160B" w:rsidRPr="00F275D1" w:rsidRDefault="00A7160B" w:rsidP="00FC3F12">
            <w:pPr>
              <w:ind w:left="1"/>
              <w:rPr>
                <w:rFonts w:asciiTheme="minorHAnsi" w:hAnsiTheme="minorHAnsi"/>
                <w:sz w:val="22"/>
                <w:szCs w:val="22"/>
              </w:rPr>
            </w:pPr>
            <w:r>
              <w:rPr>
                <w:rFonts w:asciiTheme="minorHAnsi" w:hAnsiTheme="minorHAnsi"/>
                <w:sz w:val="22"/>
                <w:szCs w:val="22"/>
              </w:rPr>
              <w:t xml:space="preserve">Le preneur remboursera au bailleur la quote-part des charges de copropriété, dites récupérables et supportées par les locataires, telles qu’établies par es relevés individuels des charges de copropriété. </w:t>
            </w:r>
          </w:p>
        </w:tc>
      </w:tr>
      <w:tr w:rsidR="00F077F1" w:rsidRPr="0084346C" w:rsidTr="00FC3F12">
        <w:trPr>
          <w:trHeight w:val="981"/>
          <w:jc w:val="center"/>
        </w:trPr>
        <w:tc>
          <w:tcPr>
            <w:tcW w:w="2131" w:type="dxa"/>
            <w:shd w:val="clear" w:color="auto" w:fill="F2F2F2" w:themeFill="background1" w:themeFillShade="F2"/>
            <w:vAlign w:val="center"/>
          </w:tcPr>
          <w:p w:rsidR="00F077F1" w:rsidRPr="00B94E0F" w:rsidRDefault="004D0D13" w:rsidP="00706737">
            <w:pPr>
              <w:jc w:val="center"/>
              <w:rPr>
                <w:rFonts w:asciiTheme="minorHAnsi" w:hAnsiTheme="minorHAnsi"/>
                <w:b/>
                <w:sz w:val="22"/>
                <w:szCs w:val="22"/>
              </w:rPr>
            </w:pPr>
            <w:r>
              <w:rPr>
                <w:rFonts w:asciiTheme="minorHAnsi" w:hAnsiTheme="minorHAnsi"/>
                <w:b/>
                <w:sz w:val="22"/>
                <w:szCs w:val="22"/>
              </w:rPr>
              <w:t>Cautionnement</w:t>
            </w:r>
            <w:r w:rsidR="00A7160B">
              <w:rPr>
                <w:rFonts w:asciiTheme="minorHAnsi" w:hAnsiTheme="minorHAnsi"/>
                <w:b/>
                <w:sz w:val="22"/>
                <w:szCs w:val="22"/>
              </w:rPr>
              <w:t xml:space="preserve"> </w:t>
            </w:r>
          </w:p>
        </w:tc>
        <w:tc>
          <w:tcPr>
            <w:tcW w:w="7378" w:type="dxa"/>
            <w:shd w:val="clear" w:color="auto" w:fill="auto"/>
            <w:vAlign w:val="center"/>
          </w:tcPr>
          <w:p w:rsidR="004D0D13" w:rsidRPr="004A1CAF" w:rsidRDefault="004D0D13" w:rsidP="00706737">
            <w:pPr>
              <w:rPr>
                <w:rFonts w:asciiTheme="minorHAnsi" w:hAnsiTheme="minorHAnsi"/>
                <w:sz w:val="22"/>
                <w:szCs w:val="22"/>
              </w:rPr>
            </w:pPr>
            <w:r>
              <w:rPr>
                <w:rFonts w:asciiTheme="minorHAnsi" w:hAnsiTheme="minorHAnsi"/>
                <w:sz w:val="22"/>
                <w:szCs w:val="22"/>
              </w:rPr>
              <w:t xml:space="preserve">A la conclusion du bail commercial, le bailleur a exigé en garantie du paiement des loyers et charges la constitution d’un engagement de caution personnelle solidaire du preneur à bail. </w:t>
            </w:r>
          </w:p>
        </w:tc>
      </w:tr>
      <w:tr w:rsidR="004A1CAF" w:rsidRPr="0084346C" w:rsidTr="008721EC">
        <w:trPr>
          <w:trHeight w:val="495"/>
          <w:jc w:val="center"/>
        </w:trPr>
        <w:tc>
          <w:tcPr>
            <w:tcW w:w="2131" w:type="dxa"/>
            <w:shd w:val="clear" w:color="auto" w:fill="F2F2F2" w:themeFill="background1" w:themeFillShade="F2"/>
            <w:vAlign w:val="center"/>
          </w:tcPr>
          <w:p w:rsidR="004A1CAF" w:rsidRDefault="004D0D13" w:rsidP="00706737">
            <w:pPr>
              <w:jc w:val="center"/>
              <w:rPr>
                <w:rFonts w:asciiTheme="minorHAnsi" w:hAnsiTheme="minorHAnsi"/>
                <w:b/>
                <w:sz w:val="22"/>
                <w:szCs w:val="22"/>
              </w:rPr>
            </w:pPr>
            <w:r>
              <w:rPr>
                <w:rFonts w:asciiTheme="minorHAnsi" w:hAnsiTheme="minorHAnsi"/>
                <w:b/>
                <w:sz w:val="22"/>
                <w:szCs w:val="22"/>
              </w:rPr>
              <w:t>Clauses relatives à la c</w:t>
            </w:r>
            <w:r w:rsidR="004A1CAF">
              <w:rPr>
                <w:rFonts w:asciiTheme="minorHAnsi" w:hAnsiTheme="minorHAnsi"/>
                <w:b/>
                <w:sz w:val="22"/>
                <w:szCs w:val="22"/>
              </w:rPr>
              <w:t xml:space="preserve">ession </w:t>
            </w:r>
          </w:p>
        </w:tc>
        <w:tc>
          <w:tcPr>
            <w:tcW w:w="7378" w:type="dxa"/>
            <w:shd w:val="clear" w:color="auto" w:fill="auto"/>
            <w:vAlign w:val="center"/>
          </w:tcPr>
          <w:p w:rsidR="004A1CAF" w:rsidRDefault="004A1CAF" w:rsidP="004A1CAF">
            <w:pPr>
              <w:rPr>
                <w:rFonts w:asciiTheme="minorHAnsi" w:hAnsiTheme="minorHAnsi"/>
                <w:sz w:val="22"/>
                <w:szCs w:val="22"/>
              </w:rPr>
            </w:pPr>
            <w:r>
              <w:rPr>
                <w:rFonts w:asciiTheme="minorHAnsi" w:hAnsiTheme="minorHAnsi"/>
                <w:sz w:val="22"/>
                <w:szCs w:val="22"/>
              </w:rPr>
              <w:t xml:space="preserve">Existence d’un droit de préemption au profit du bailleur, qui pourra dans un  délai de dix jours suivant la notification du projet de cession, acquérir le fonds. </w:t>
            </w:r>
          </w:p>
        </w:tc>
      </w:tr>
    </w:tbl>
    <w:p w:rsidR="00F077F1" w:rsidRPr="00C05932" w:rsidRDefault="00F077F1" w:rsidP="00F077F1">
      <w:pPr>
        <w:rPr>
          <w:rFonts w:asciiTheme="minorHAnsi" w:hAnsiTheme="minorHAnsi"/>
          <w:b/>
          <w:sz w:val="22"/>
          <w:szCs w:val="22"/>
        </w:rPr>
      </w:pPr>
    </w:p>
    <w:p w:rsidR="00F077F1" w:rsidRPr="00C05932" w:rsidRDefault="00F077F1" w:rsidP="00F077F1">
      <w:pPr>
        <w:rPr>
          <w:rFonts w:asciiTheme="minorHAnsi" w:hAnsiTheme="minorHAnsi"/>
          <w:b/>
          <w:sz w:val="22"/>
          <w:szCs w:val="22"/>
        </w:rPr>
      </w:pPr>
      <w:r w:rsidRPr="00095BCB">
        <w:rPr>
          <w:rFonts w:ascii="Calibri" w:hAnsi="Calibri"/>
          <w:b/>
          <w:sz w:val="22"/>
          <w:szCs w:val="22"/>
        </w:rPr>
        <w:t xml:space="preserve">Nota : </w:t>
      </w:r>
      <w:r w:rsidRPr="00C05932">
        <w:rPr>
          <w:rFonts w:asciiTheme="minorHAnsi" w:hAnsiTheme="minorHAnsi"/>
          <w:b/>
          <w:sz w:val="22"/>
          <w:szCs w:val="22"/>
        </w:rPr>
        <w:t>Pour le contenu détaillé des stipulations contractuelles, un exemplaire du contrat de bail est joint au présent cahier des charges.</w:t>
      </w:r>
      <w:r>
        <w:rPr>
          <w:rFonts w:asciiTheme="minorHAnsi" w:hAnsiTheme="minorHAnsi"/>
          <w:b/>
          <w:sz w:val="22"/>
          <w:szCs w:val="22"/>
        </w:rPr>
        <w:t xml:space="preserve"> </w:t>
      </w:r>
    </w:p>
    <w:p w:rsidR="00F077F1" w:rsidRPr="00C05932" w:rsidRDefault="00F077F1" w:rsidP="00F077F1">
      <w:pPr>
        <w:rPr>
          <w:rFonts w:asciiTheme="minorHAnsi" w:hAnsiTheme="minorHAnsi"/>
          <w:b/>
          <w:sz w:val="22"/>
          <w:szCs w:val="22"/>
        </w:rPr>
      </w:pPr>
    </w:p>
    <w:p w:rsidR="00F077F1" w:rsidRPr="00095BCB" w:rsidRDefault="00F077F1" w:rsidP="00F077F1">
      <w:pPr>
        <w:rPr>
          <w:rFonts w:asciiTheme="minorHAnsi" w:hAnsiTheme="minorHAnsi"/>
          <w:b/>
          <w:sz w:val="22"/>
          <w:szCs w:val="22"/>
        </w:rPr>
      </w:pPr>
      <w:r w:rsidRPr="00095BCB">
        <w:rPr>
          <w:rFonts w:asciiTheme="minorHAnsi" w:hAnsiTheme="minorHAnsi"/>
          <w:b/>
          <w:sz w:val="22"/>
          <w:szCs w:val="22"/>
        </w:rPr>
        <w:t>Les candidats devront déclarer avoir connaissance de la situation locative et s’engager expressément à en faire leur affaire personnelle.</w:t>
      </w:r>
    </w:p>
    <w:p w:rsidR="00F077F1" w:rsidRPr="00C05932" w:rsidRDefault="00F077F1" w:rsidP="00F077F1">
      <w:pPr>
        <w:rPr>
          <w:rFonts w:asciiTheme="minorHAnsi" w:hAnsiTheme="minorHAnsi"/>
          <w:sz w:val="22"/>
          <w:szCs w:val="22"/>
        </w:rPr>
      </w:pPr>
    </w:p>
    <w:p w:rsidR="00F077F1" w:rsidRPr="00C05932" w:rsidRDefault="00F077F1" w:rsidP="00F077F1">
      <w:pPr>
        <w:rPr>
          <w:rFonts w:asciiTheme="minorHAnsi" w:hAnsiTheme="minorHAnsi"/>
          <w:sz w:val="22"/>
          <w:szCs w:val="22"/>
        </w:rPr>
      </w:pPr>
      <w:r w:rsidRPr="00C05932">
        <w:rPr>
          <w:rFonts w:asciiTheme="minorHAnsi" w:hAnsiTheme="minorHAnsi"/>
          <w:sz w:val="22"/>
          <w:szCs w:val="22"/>
        </w:rPr>
        <w:sym w:font="Wingdings" w:char="F0A7"/>
      </w:r>
      <w:r w:rsidRPr="00C05932">
        <w:rPr>
          <w:rFonts w:asciiTheme="minorHAnsi" w:hAnsiTheme="minorHAnsi"/>
          <w:sz w:val="22"/>
          <w:szCs w:val="22"/>
        </w:rPr>
        <w:t xml:space="preserve"> Le fonds de commerce se compose des éléments suivants :</w:t>
      </w:r>
    </w:p>
    <w:p w:rsidR="00F077F1" w:rsidRPr="00C05932" w:rsidRDefault="00F077F1" w:rsidP="00F077F1">
      <w:pPr>
        <w:ind w:left="709"/>
        <w:rPr>
          <w:rFonts w:asciiTheme="minorHAnsi" w:hAnsiTheme="minorHAnsi"/>
          <w:sz w:val="22"/>
          <w:szCs w:val="22"/>
        </w:rPr>
      </w:pPr>
      <w:r w:rsidRPr="00C05932">
        <w:rPr>
          <w:rFonts w:asciiTheme="minorHAnsi" w:hAnsiTheme="minorHAnsi"/>
          <w:sz w:val="22"/>
          <w:szCs w:val="22"/>
        </w:rPr>
        <w:t>- la clientèle, l'achalandage</w:t>
      </w:r>
      <w:r>
        <w:rPr>
          <w:rFonts w:asciiTheme="minorHAnsi" w:hAnsiTheme="minorHAnsi"/>
          <w:sz w:val="22"/>
          <w:szCs w:val="22"/>
        </w:rPr>
        <w:t>,</w:t>
      </w:r>
    </w:p>
    <w:p w:rsidR="00F077F1" w:rsidRPr="00C05932" w:rsidRDefault="00F077F1" w:rsidP="00F077F1">
      <w:pPr>
        <w:ind w:left="709"/>
        <w:rPr>
          <w:rFonts w:asciiTheme="minorHAnsi" w:hAnsiTheme="minorHAnsi"/>
          <w:sz w:val="22"/>
          <w:szCs w:val="22"/>
        </w:rPr>
      </w:pPr>
      <w:r w:rsidRPr="00C05932">
        <w:rPr>
          <w:rFonts w:asciiTheme="minorHAnsi" w:hAnsiTheme="minorHAnsi"/>
          <w:sz w:val="22"/>
          <w:szCs w:val="22"/>
        </w:rPr>
        <w:t>- le nom commercial,</w:t>
      </w:r>
      <w:r w:rsidR="00B84228">
        <w:rPr>
          <w:rFonts w:asciiTheme="minorHAnsi" w:hAnsiTheme="minorHAnsi"/>
          <w:sz w:val="22"/>
          <w:szCs w:val="22"/>
        </w:rPr>
        <w:t xml:space="preserve"> O comptoir du Sud-Ouest</w:t>
      </w:r>
      <w:r w:rsidRPr="00C05932">
        <w:rPr>
          <w:rFonts w:asciiTheme="minorHAnsi" w:hAnsiTheme="minorHAnsi"/>
          <w:sz w:val="22"/>
          <w:szCs w:val="22"/>
        </w:rPr>
        <w:t xml:space="preserve"> </w:t>
      </w:r>
    </w:p>
    <w:p w:rsidR="00F077F1" w:rsidRDefault="00F077F1" w:rsidP="00F077F1">
      <w:pPr>
        <w:ind w:left="709"/>
        <w:rPr>
          <w:rFonts w:asciiTheme="minorHAnsi" w:hAnsiTheme="minorHAnsi"/>
          <w:sz w:val="22"/>
          <w:szCs w:val="22"/>
        </w:rPr>
      </w:pPr>
      <w:r w:rsidRPr="00C05932">
        <w:rPr>
          <w:rFonts w:asciiTheme="minorHAnsi" w:hAnsiTheme="minorHAnsi"/>
          <w:sz w:val="22"/>
          <w:szCs w:val="22"/>
        </w:rPr>
        <w:t>- le droit au bail des locaux sis</w:t>
      </w:r>
      <w:r>
        <w:rPr>
          <w:rFonts w:asciiTheme="minorHAnsi" w:hAnsiTheme="minorHAnsi"/>
          <w:sz w:val="22"/>
          <w:szCs w:val="22"/>
        </w:rPr>
        <w:t xml:space="preserve"> </w:t>
      </w:r>
      <w:r w:rsidR="00B84228">
        <w:rPr>
          <w:rFonts w:asciiTheme="minorHAnsi" w:hAnsiTheme="minorHAnsi"/>
          <w:sz w:val="22"/>
          <w:szCs w:val="22"/>
        </w:rPr>
        <w:t xml:space="preserve">19, rue de Miromesnil, 75008 </w:t>
      </w:r>
      <w:r w:rsidRPr="00C05932">
        <w:rPr>
          <w:rFonts w:asciiTheme="minorHAnsi" w:hAnsiTheme="minorHAnsi"/>
          <w:sz w:val="22"/>
          <w:szCs w:val="22"/>
        </w:rPr>
        <w:t>PARIS</w:t>
      </w:r>
    </w:p>
    <w:p w:rsidR="00F077F1" w:rsidRPr="009A27C2" w:rsidRDefault="00F077F1" w:rsidP="00B84228">
      <w:pPr>
        <w:ind w:left="709"/>
        <w:rPr>
          <w:rFonts w:asciiTheme="minorHAnsi" w:hAnsiTheme="minorHAnsi"/>
          <w:b/>
          <w:color w:val="1F497D" w:themeColor="text2"/>
          <w:sz w:val="22"/>
          <w:szCs w:val="22"/>
        </w:rPr>
      </w:pPr>
      <w:r w:rsidRPr="00E03140">
        <w:rPr>
          <w:rFonts w:asciiTheme="minorHAnsi" w:hAnsiTheme="minorHAnsi"/>
          <w:sz w:val="22"/>
          <w:szCs w:val="22"/>
        </w:rPr>
        <w:t>-</w:t>
      </w:r>
      <w:r>
        <w:rPr>
          <w:rFonts w:asciiTheme="minorHAnsi" w:hAnsiTheme="minorHAnsi"/>
          <w:sz w:val="22"/>
          <w:szCs w:val="22"/>
        </w:rPr>
        <w:t xml:space="preserve"> le</w:t>
      </w:r>
      <w:r w:rsidRPr="00E03140">
        <w:rPr>
          <w:rFonts w:asciiTheme="minorHAnsi" w:hAnsiTheme="minorHAnsi"/>
          <w:sz w:val="22"/>
          <w:szCs w:val="22"/>
        </w:rPr>
        <w:t xml:space="preserve"> matériel et mobilier </w:t>
      </w:r>
      <w:r>
        <w:rPr>
          <w:rFonts w:asciiTheme="minorHAnsi" w:hAnsiTheme="minorHAnsi"/>
          <w:sz w:val="22"/>
          <w:szCs w:val="22"/>
        </w:rPr>
        <w:t xml:space="preserve">corporel présent dans les locaux </w:t>
      </w:r>
      <w:r w:rsidRPr="009A27C2">
        <w:rPr>
          <w:rFonts w:asciiTheme="minorHAnsi" w:hAnsiTheme="minorHAnsi"/>
          <w:b/>
          <w:color w:val="1F497D" w:themeColor="text2"/>
          <w:sz w:val="22"/>
          <w:szCs w:val="22"/>
        </w:rPr>
        <w:t>(</w:t>
      </w:r>
      <w:r w:rsidR="00AD0089">
        <w:rPr>
          <w:rFonts w:asciiTheme="minorHAnsi" w:hAnsiTheme="minorHAnsi"/>
          <w:b/>
          <w:color w:val="1F497D" w:themeColor="text2"/>
          <w:sz w:val="22"/>
          <w:szCs w:val="22"/>
        </w:rPr>
        <w:t>inventaire en cours de réalisation)</w:t>
      </w:r>
    </w:p>
    <w:p w:rsidR="00F077F1" w:rsidRDefault="00F077F1" w:rsidP="00F077F1">
      <w:pPr>
        <w:rPr>
          <w:rFonts w:asciiTheme="minorHAnsi" w:hAnsiTheme="minorHAnsi"/>
          <w:sz w:val="22"/>
          <w:szCs w:val="22"/>
        </w:rPr>
      </w:pPr>
    </w:p>
    <w:p w:rsidR="00F077F1" w:rsidRDefault="00F077F1" w:rsidP="00F077F1">
      <w:pPr>
        <w:rPr>
          <w:rFonts w:asciiTheme="minorHAnsi" w:hAnsiTheme="minorHAnsi"/>
          <w:sz w:val="22"/>
          <w:szCs w:val="22"/>
        </w:rPr>
      </w:pPr>
    </w:p>
    <w:p w:rsidR="00F077F1" w:rsidRPr="00C05932" w:rsidRDefault="00F077F1" w:rsidP="00F077F1">
      <w:pPr>
        <w:rPr>
          <w:rFonts w:asciiTheme="minorHAnsi" w:hAnsiTheme="minorHAnsi"/>
          <w:sz w:val="22"/>
          <w:szCs w:val="22"/>
        </w:rPr>
      </w:pPr>
      <w:r w:rsidRPr="00C05932">
        <w:rPr>
          <w:rFonts w:asciiTheme="minorHAnsi" w:hAnsiTheme="minorHAnsi"/>
          <w:sz w:val="22"/>
          <w:szCs w:val="22"/>
        </w:rPr>
        <w:lastRenderedPageBreak/>
        <w:t xml:space="preserve">L’acquéreur prendra les locaux en l’état et fera son affaire personnelle s’il y a lieu de la mise en conformité des locaux au regard de la réglementation applicable en cours. </w:t>
      </w:r>
    </w:p>
    <w:p w:rsidR="00F077F1" w:rsidRPr="00C05932" w:rsidRDefault="00F077F1" w:rsidP="00F077F1">
      <w:pPr>
        <w:rPr>
          <w:rFonts w:asciiTheme="minorHAnsi" w:hAnsiTheme="minorHAnsi"/>
          <w:szCs w:val="24"/>
        </w:rPr>
      </w:pPr>
    </w:p>
    <w:p w:rsidR="00F077F1" w:rsidRPr="00C05932" w:rsidRDefault="00F077F1" w:rsidP="00F077F1">
      <w:pPr>
        <w:rPr>
          <w:rFonts w:asciiTheme="minorHAnsi" w:hAnsiTheme="minorHAnsi"/>
          <w:b/>
          <w:sz w:val="22"/>
          <w:szCs w:val="22"/>
        </w:rPr>
      </w:pPr>
      <w:r w:rsidRPr="00C05932">
        <w:rPr>
          <w:rFonts w:asciiTheme="minorHAnsi" w:hAnsiTheme="minorHAnsi"/>
          <w:b/>
          <w:sz w:val="22"/>
          <w:szCs w:val="22"/>
        </w:rPr>
        <w:t>Le présent dossier de présentation est établi en fonction des éléments et informations qui ont été remis à notre Etude, en aucun cas notre responsabilité ne saurait être engagée pour toute inexactitude et/ou erreur contenue dans les éléments qui lui ont été fournis.</w:t>
      </w:r>
    </w:p>
    <w:p w:rsidR="00F077F1" w:rsidRPr="00C05932" w:rsidRDefault="00F077F1" w:rsidP="00F077F1">
      <w:pPr>
        <w:rPr>
          <w:rFonts w:asciiTheme="minorHAnsi" w:hAnsiTheme="minorHAnsi"/>
          <w:sz w:val="22"/>
          <w:szCs w:val="22"/>
        </w:rPr>
      </w:pPr>
    </w:p>
    <w:p w:rsidR="00F077F1" w:rsidRDefault="00F077F1" w:rsidP="00F077F1">
      <w:pPr>
        <w:rPr>
          <w:rFonts w:asciiTheme="minorHAnsi" w:hAnsiTheme="minorHAnsi"/>
          <w:sz w:val="22"/>
          <w:szCs w:val="22"/>
        </w:rPr>
      </w:pPr>
      <w:r w:rsidRPr="00C05932">
        <w:rPr>
          <w:rFonts w:asciiTheme="minorHAnsi" w:hAnsiTheme="minorHAnsi"/>
          <w:sz w:val="22"/>
          <w:szCs w:val="22"/>
        </w:rPr>
        <w:t>Nous attirons enfin votre attention sur</w:t>
      </w:r>
      <w:r>
        <w:rPr>
          <w:rFonts w:asciiTheme="minorHAnsi" w:hAnsiTheme="minorHAnsi"/>
          <w:sz w:val="22"/>
          <w:szCs w:val="22"/>
        </w:rPr>
        <w:t xml:space="preserve"> : </w:t>
      </w:r>
    </w:p>
    <w:p w:rsidR="00F077F1" w:rsidRDefault="00F077F1" w:rsidP="00F077F1">
      <w:pPr>
        <w:rPr>
          <w:rFonts w:asciiTheme="minorHAnsi" w:hAnsiTheme="minorHAnsi"/>
          <w:sz w:val="22"/>
          <w:szCs w:val="22"/>
        </w:rPr>
      </w:pPr>
    </w:p>
    <w:p w:rsidR="00F077F1" w:rsidRPr="00C05932" w:rsidRDefault="00F077F1" w:rsidP="00F077F1">
      <w:pPr>
        <w:numPr>
          <w:ilvl w:val="0"/>
          <w:numId w:val="10"/>
        </w:numPr>
        <w:rPr>
          <w:rFonts w:asciiTheme="minorHAnsi" w:hAnsiTheme="minorHAnsi"/>
          <w:sz w:val="22"/>
          <w:szCs w:val="22"/>
        </w:rPr>
      </w:pPr>
      <w:r w:rsidRPr="00C05932">
        <w:rPr>
          <w:rFonts w:asciiTheme="minorHAnsi" w:hAnsiTheme="minorHAnsi"/>
          <w:sz w:val="22"/>
          <w:szCs w:val="22"/>
        </w:rPr>
        <w:t>le droit de préemption des communes prévu par la loi 2005-882 du 02 août 2005 et son décret d’application 2007-1827 du 26 décembre 2007.</w:t>
      </w:r>
    </w:p>
    <w:p w:rsidR="00F077F1" w:rsidRPr="00C05932" w:rsidRDefault="00F077F1" w:rsidP="00F077F1">
      <w:pPr>
        <w:rPr>
          <w:rFonts w:asciiTheme="minorHAnsi" w:hAnsiTheme="minorHAnsi"/>
          <w:sz w:val="22"/>
          <w:szCs w:val="22"/>
        </w:rPr>
      </w:pPr>
    </w:p>
    <w:p w:rsidR="00F077F1" w:rsidRPr="00C05932" w:rsidRDefault="00F077F1" w:rsidP="00F077F1">
      <w:pPr>
        <w:rPr>
          <w:rFonts w:asciiTheme="minorHAnsi" w:hAnsiTheme="minorHAnsi"/>
          <w:sz w:val="22"/>
          <w:szCs w:val="22"/>
        </w:rPr>
      </w:pPr>
      <w:r w:rsidRPr="00C05932">
        <w:rPr>
          <w:rFonts w:asciiTheme="minorHAnsi" w:hAnsiTheme="minorHAnsi"/>
          <w:sz w:val="22"/>
          <w:szCs w:val="22"/>
        </w:rPr>
        <w:t>Il s’applique aux fonds de commerce et artisanaux compris dans un périmètre de sauvegarde du commerce et de l’artisanat de proximité délimité par délibération motivée du conseil municipal.</w:t>
      </w:r>
    </w:p>
    <w:p w:rsidR="00F077F1" w:rsidRPr="00C05932" w:rsidRDefault="00F077F1" w:rsidP="00F077F1">
      <w:pPr>
        <w:rPr>
          <w:rFonts w:asciiTheme="minorHAnsi" w:hAnsiTheme="minorHAnsi"/>
          <w:sz w:val="22"/>
          <w:szCs w:val="22"/>
        </w:rPr>
      </w:pPr>
    </w:p>
    <w:p w:rsidR="00F077F1" w:rsidRDefault="00F077F1" w:rsidP="00F077F1">
      <w:pPr>
        <w:rPr>
          <w:rFonts w:asciiTheme="minorHAnsi" w:hAnsiTheme="minorHAnsi"/>
          <w:sz w:val="22"/>
          <w:szCs w:val="22"/>
        </w:rPr>
      </w:pPr>
      <w:r w:rsidRPr="00C05932">
        <w:rPr>
          <w:rFonts w:asciiTheme="minorHAnsi" w:hAnsiTheme="minorHAnsi"/>
          <w:sz w:val="22"/>
          <w:szCs w:val="22"/>
        </w:rPr>
        <w:t xml:space="preserve">Sous réserve pour la commune d’avoir délimité sur son territoire un tel périmètre, elle dispose de 30 jours à compter de l’ordonnance pour notifier par LRAR sa décision de substituer à l’acquéreur. </w:t>
      </w:r>
    </w:p>
    <w:p w:rsidR="00F077F1" w:rsidRPr="00C05932" w:rsidRDefault="00F077F1" w:rsidP="00F077F1">
      <w:pPr>
        <w:rPr>
          <w:rFonts w:asciiTheme="minorHAnsi" w:hAnsiTheme="minorHAnsi"/>
          <w:sz w:val="22"/>
          <w:szCs w:val="22"/>
        </w:rPr>
      </w:pPr>
    </w:p>
    <w:p w:rsidR="00F077F1" w:rsidRPr="00C05932" w:rsidRDefault="00F077F1" w:rsidP="00F077F1">
      <w:pPr>
        <w:jc w:val="center"/>
        <w:rPr>
          <w:rFonts w:asciiTheme="minorHAnsi" w:hAnsiTheme="minorHAnsi"/>
          <w:sz w:val="22"/>
          <w:szCs w:val="22"/>
        </w:rPr>
      </w:pPr>
    </w:p>
    <w:p w:rsidR="00F077F1" w:rsidRDefault="00F077F1" w:rsidP="00F077F1">
      <w:pPr>
        <w:jc w:val="center"/>
        <w:rPr>
          <w:rFonts w:asciiTheme="minorHAnsi" w:hAnsiTheme="minorHAnsi"/>
          <w:sz w:val="22"/>
          <w:szCs w:val="22"/>
        </w:rPr>
      </w:pPr>
      <w:r w:rsidRPr="00C05932">
        <w:rPr>
          <w:rFonts w:asciiTheme="minorHAnsi" w:hAnsiTheme="minorHAnsi"/>
          <w:sz w:val="22"/>
          <w:szCs w:val="22"/>
        </w:rPr>
        <w:t>*   *   *</w:t>
      </w:r>
      <w:r w:rsidRPr="00C05932">
        <w:rPr>
          <w:rFonts w:asciiTheme="minorHAnsi" w:hAnsiTheme="minorHAnsi"/>
          <w:sz w:val="22"/>
          <w:szCs w:val="22"/>
        </w:rPr>
        <w:br w:type="page"/>
      </w:r>
    </w:p>
    <w:p w:rsidR="00923099" w:rsidRDefault="00923099" w:rsidP="00923099">
      <w:pPr>
        <w:jc w:val="center"/>
        <w:rPr>
          <w:rFonts w:asciiTheme="minorHAnsi" w:hAnsiTheme="minorHAnsi"/>
          <w:sz w:val="22"/>
          <w:szCs w:val="22"/>
        </w:rPr>
      </w:pPr>
    </w:p>
    <w:p w:rsidR="008F673C" w:rsidRPr="00923099" w:rsidRDefault="008F673C" w:rsidP="00923099">
      <w:pPr>
        <w:jc w:val="center"/>
        <w:rPr>
          <w:rFonts w:asciiTheme="minorHAnsi" w:hAnsiTheme="minorHAnsi"/>
          <w:b/>
          <w:caps/>
          <w:sz w:val="28"/>
          <w:szCs w:val="28"/>
        </w:rPr>
      </w:pPr>
      <w:r w:rsidRPr="00923099">
        <w:rPr>
          <w:rFonts w:asciiTheme="minorHAnsi" w:hAnsiTheme="minorHAnsi"/>
          <w:b/>
          <w:caps/>
          <w:sz w:val="28"/>
          <w:szCs w:val="28"/>
        </w:rPr>
        <w:t>Pour être recevables, les offres d’acquisition devront être conformes aux prescriptions du présent cahier des charges.</w:t>
      </w:r>
    </w:p>
    <w:p w:rsidR="008F673C" w:rsidRDefault="008F673C" w:rsidP="003306CE">
      <w:pPr>
        <w:rPr>
          <w:rFonts w:asciiTheme="minorHAnsi" w:hAnsiTheme="minorHAnsi"/>
          <w:sz w:val="22"/>
          <w:szCs w:val="22"/>
        </w:rPr>
      </w:pPr>
    </w:p>
    <w:p w:rsidR="00923099" w:rsidRDefault="00923099" w:rsidP="003306CE">
      <w:pPr>
        <w:rPr>
          <w:rFonts w:asciiTheme="minorHAnsi" w:hAnsiTheme="minorHAnsi"/>
          <w:sz w:val="22"/>
          <w:szCs w:val="22"/>
        </w:rPr>
      </w:pPr>
    </w:p>
    <w:p w:rsidR="00923099" w:rsidRPr="00C05932" w:rsidRDefault="00923099" w:rsidP="003306CE">
      <w:pPr>
        <w:rPr>
          <w:rFonts w:asciiTheme="minorHAnsi" w:hAnsiTheme="minorHAnsi"/>
          <w:sz w:val="22"/>
          <w:szCs w:val="22"/>
        </w:rPr>
      </w:pPr>
    </w:p>
    <w:p w:rsidR="008F673C" w:rsidRPr="00C05932" w:rsidRDefault="008F673C" w:rsidP="003306CE">
      <w:pPr>
        <w:pBdr>
          <w:bottom w:val="single" w:sz="12" w:space="1" w:color="auto"/>
        </w:pBdr>
        <w:rPr>
          <w:rFonts w:asciiTheme="minorHAnsi" w:hAnsiTheme="minorHAnsi"/>
          <w:b/>
          <w:szCs w:val="24"/>
        </w:rPr>
      </w:pPr>
      <w:r w:rsidRPr="00C05932">
        <w:rPr>
          <w:rFonts w:asciiTheme="minorHAnsi" w:hAnsiTheme="minorHAnsi"/>
          <w:b/>
          <w:szCs w:val="24"/>
        </w:rPr>
        <w:t>CONTENU DE L’OFFRE</w:t>
      </w:r>
    </w:p>
    <w:p w:rsidR="008F673C" w:rsidRPr="00C05932" w:rsidRDefault="008F673C" w:rsidP="003306CE">
      <w:pPr>
        <w:rPr>
          <w:rFonts w:asciiTheme="minorHAnsi" w:hAnsiTheme="minorHAnsi"/>
          <w:sz w:val="22"/>
          <w:szCs w:val="22"/>
        </w:rPr>
      </w:pPr>
    </w:p>
    <w:p w:rsidR="008F673C" w:rsidRPr="00C05932" w:rsidRDefault="008F673C" w:rsidP="003306CE">
      <w:pPr>
        <w:rPr>
          <w:rFonts w:asciiTheme="minorHAnsi" w:hAnsiTheme="minorHAnsi"/>
          <w:sz w:val="22"/>
          <w:szCs w:val="22"/>
        </w:rPr>
      </w:pPr>
    </w:p>
    <w:p w:rsidR="008F673C" w:rsidRPr="000A1EE3" w:rsidRDefault="008F673C" w:rsidP="000A1EE3">
      <w:pPr>
        <w:numPr>
          <w:ilvl w:val="0"/>
          <w:numId w:val="8"/>
        </w:numPr>
        <w:tabs>
          <w:tab w:val="clear" w:pos="720"/>
          <w:tab w:val="num" w:pos="426"/>
        </w:tabs>
        <w:ind w:left="426"/>
        <w:rPr>
          <w:rFonts w:asciiTheme="minorHAnsi" w:hAnsiTheme="minorHAnsi"/>
          <w:b/>
          <w:caps/>
          <w:szCs w:val="24"/>
          <w:u w:val="single"/>
        </w:rPr>
      </w:pPr>
      <w:r w:rsidRPr="000A1EE3">
        <w:rPr>
          <w:rFonts w:asciiTheme="minorHAnsi" w:hAnsiTheme="minorHAnsi"/>
          <w:b/>
          <w:caps/>
          <w:szCs w:val="24"/>
          <w:u w:val="single"/>
        </w:rPr>
        <w:t>l’offre de reprise</w:t>
      </w:r>
    </w:p>
    <w:p w:rsidR="008F673C" w:rsidRPr="00C05932" w:rsidRDefault="008F673C" w:rsidP="003306CE">
      <w:pPr>
        <w:ind w:left="360"/>
        <w:rPr>
          <w:rFonts w:asciiTheme="minorHAnsi" w:hAnsiTheme="minorHAnsi"/>
          <w:sz w:val="22"/>
          <w:szCs w:val="22"/>
        </w:rPr>
      </w:pPr>
    </w:p>
    <w:p w:rsidR="008F673C" w:rsidRPr="00C05932" w:rsidRDefault="008F673C" w:rsidP="003306CE">
      <w:pPr>
        <w:numPr>
          <w:ilvl w:val="0"/>
          <w:numId w:val="5"/>
        </w:numPr>
        <w:ind w:left="426"/>
        <w:rPr>
          <w:rFonts w:asciiTheme="minorHAnsi" w:hAnsiTheme="minorHAnsi"/>
          <w:b/>
          <w:sz w:val="22"/>
          <w:szCs w:val="22"/>
        </w:rPr>
      </w:pPr>
      <w:r w:rsidRPr="00C05932">
        <w:rPr>
          <w:rFonts w:asciiTheme="minorHAnsi" w:hAnsiTheme="minorHAnsi"/>
          <w:b/>
          <w:sz w:val="22"/>
          <w:szCs w:val="22"/>
        </w:rPr>
        <w:t>Périmètre de la reprise (</w:t>
      </w:r>
      <w:r w:rsidRPr="00C05932">
        <w:rPr>
          <w:rFonts w:asciiTheme="minorHAnsi" w:hAnsiTheme="minorHAnsi"/>
          <w:b/>
          <w:i/>
          <w:sz w:val="22"/>
          <w:szCs w:val="22"/>
        </w:rPr>
        <w:t>Les actifs repris)</w:t>
      </w:r>
    </w:p>
    <w:p w:rsidR="008F673C" w:rsidRPr="00C05932" w:rsidRDefault="008F673C" w:rsidP="003306CE">
      <w:pPr>
        <w:ind w:left="426"/>
        <w:rPr>
          <w:rFonts w:asciiTheme="minorHAnsi" w:hAnsiTheme="minorHAnsi"/>
          <w:sz w:val="22"/>
          <w:szCs w:val="22"/>
        </w:rPr>
      </w:pPr>
    </w:p>
    <w:p w:rsidR="008F673C" w:rsidRPr="00C05932" w:rsidRDefault="008F673C" w:rsidP="003306CE">
      <w:pPr>
        <w:ind w:left="426"/>
        <w:rPr>
          <w:rFonts w:asciiTheme="minorHAnsi" w:hAnsiTheme="minorHAnsi"/>
          <w:sz w:val="22"/>
          <w:szCs w:val="22"/>
        </w:rPr>
      </w:pPr>
      <w:r w:rsidRPr="00C05932">
        <w:rPr>
          <w:rFonts w:asciiTheme="minorHAnsi" w:hAnsiTheme="minorHAnsi"/>
          <w:sz w:val="22"/>
          <w:szCs w:val="22"/>
        </w:rPr>
        <w:t>L’offre doit indiquer les éléments corporels et</w:t>
      </w:r>
      <w:r w:rsidR="00923099">
        <w:rPr>
          <w:rFonts w:asciiTheme="minorHAnsi" w:hAnsiTheme="minorHAnsi"/>
          <w:sz w:val="22"/>
          <w:szCs w:val="22"/>
        </w:rPr>
        <w:t>/ou</w:t>
      </w:r>
      <w:r w:rsidRPr="00C05932">
        <w:rPr>
          <w:rFonts w:asciiTheme="minorHAnsi" w:hAnsiTheme="minorHAnsi"/>
          <w:sz w:val="22"/>
          <w:szCs w:val="22"/>
        </w:rPr>
        <w:t xml:space="preserve"> incorporels repris.</w:t>
      </w:r>
    </w:p>
    <w:p w:rsidR="008F673C" w:rsidRPr="00C05932" w:rsidRDefault="008F673C" w:rsidP="003306CE">
      <w:pPr>
        <w:ind w:left="426"/>
        <w:rPr>
          <w:rFonts w:asciiTheme="minorHAnsi" w:hAnsiTheme="minorHAnsi"/>
          <w:sz w:val="22"/>
          <w:szCs w:val="22"/>
        </w:rPr>
      </w:pPr>
      <w:r w:rsidRPr="00C05932">
        <w:rPr>
          <w:rFonts w:asciiTheme="minorHAnsi" w:hAnsiTheme="minorHAnsi"/>
          <w:sz w:val="22"/>
          <w:szCs w:val="22"/>
        </w:rPr>
        <w:t>En cas de reprise de plusieurs actifs, le repreneur devra indiquer si l’offre est divisible ou non.</w:t>
      </w:r>
    </w:p>
    <w:p w:rsidR="008F673C" w:rsidRPr="00C05932" w:rsidRDefault="008F673C" w:rsidP="003306CE">
      <w:pPr>
        <w:ind w:left="426"/>
        <w:rPr>
          <w:rFonts w:asciiTheme="minorHAnsi" w:hAnsiTheme="minorHAnsi"/>
          <w:sz w:val="22"/>
          <w:szCs w:val="22"/>
        </w:rPr>
      </w:pPr>
    </w:p>
    <w:p w:rsidR="008F673C" w:rsidRPr="00C05932" w:rsidRDefault="008F673C" w:rsidP="003306CE">
      <w:pPr>
        <w:numPr>
          <w:ilvl w:val="0"/>
          <w:numId w:val="5"/>
        </w:numPr>
        <w:ind w:left="426"/>
        <w:rPr>
          <w:rFonts w:asciiTheme="minorHAnsi" w:hAnsiTheme="minorHAnsi"/>
          <w:b/>
          <w:sz w:val="22"/>
          <w:szCs w:val="22"/>
        </w:rPr>
      </w:pPr>
      <w:r w:rsidRPr="00C05932">
        <w:rPr>
          <w:rFonts w:asciiTheme="minorHAnsi" w:hAnsiTheme="minorHAnsi"/>
          <w:b/>
          <w:sz w:val="22"/>
          <w:szCs w:val="22"/>
        </w:rPr>
        <w:t>Une offre ferme et définitive</w:t>
      </w:r>
    </w:p>
    <w:p w:rsidR="008F673C" w:rsidRPr="00C05932" w:rsidRDefault="008F673C" w:rsidP="003306CE">
      <w:pPr>
        <w:ind w:left="426"/>
        <w:rPr>
          <w:rFonts w:asciiTheme="minorHAnsi" w:hAnsiTheme="minorHAnsi"/>
          <w:sz w:val="22"/>
          <w:szCs w:val="22"/>
        </w:rPr>
      </w:pPr>
    </w:p>
    <w:p w:rsidR="008F673C" w:rsidRDefault="008F673C" w:rsidP="003306CE">
      <w:pPr>
        <w:ind w:left="426"/>
        <w:rPr>
          <w:rFonts w:asciiTheme="minorHAnsi" w:hAnsiTheme="minorHAnsi"/>
          <w:sz w:val="22"/>
          <w:szCs w:val="22"/>
        </w:rPr>
      </w:pPr>
      <w:r w:rsidRPr="00C05932">
        <w:rPr>
          <w:rFonts w:asciiTheme="minorHAnsi" w:hAnsiTheme="minorHAnsi"/>
          <w:sz w:val="22"/>
          <w:szCs w:val="22"/>
        </w:rPr>
        <w:t xml:space="preserve">L’offre doit être ferme et définitive, en ce sens qu’elle ne peut être assortie d’aucune condition suspensive, résolutoire ou autre, de nature à faire obstacle </w:t>
      </w:r>
      <w:r w:rsidR="00923099">
        <w:rPr>
          <w:rFonts w:asciiTheme="minorHAnsi" w:hAnsiTheme="minorHAnsi"/>
          <w:sz w:val="22"/>
          <w:szCs w:val="22"/>
        </w:rPr>
        <w:t>à la réalisation de la cession.</w:t>
      </w:r>
    </w:p>
    <w:p w:rsidR="00923099" w:rsidRDefault="00923099" w:rsidP="003306CE">
      <w:pPr>
        <w:ind w:left="426"/>
        <w:rPr>
          <w:rFonts w:asciiTheme="minorHAnsi" w:hAnsiTheme="minorHAnsi"/>
          <w:sz w:val="22"/>
          <w:szCs w:val="22"/>
        </w:rPr>
      </w:pPr>
    </w:p>
    <w:p w:rsidR="00923099" w:rsidRPr="00C05932" w:rsidRDefault="00923099" w:rsidP="003306CE">
      <w:pPr>
        <w:ind w:left="426"/>
        <w:rPr>
          <w:rFonts w:asciiTheme="minorHAnsi" w:hAnsiTheme="minorHAnsi"/>
          <w:sz w:val="22"/>
          <w:szCs w:val="22"/>
        </w:rPr>
      </w:pPr>
      <w:r>
        <w:rPr>
          <w:rFonts w:asciiTheme="minorHAnsi" w:hAnsiTheme="minorHAnsi"/>
          <w:sz w:val="22"/>
          <w:szCs w:val="22"/>
        </w:rPr>
        <w:t>L’offre ne pourra comporter aucune autre clause que celles stipulées au présent cahier des charges.</w:t>
      </w:r>
    </w:p>
    <w:p w:rsidR="008F673C" w:rsidRPr="00C05932" w:rsidRDefault="008F673C" w:rsidP="003306CE">
      <w:pPr>
        <w:rPr>
          <w:rFonts w:asciiTheme="minorHAnsi" w:hAnsiTheme="minorHAnsi"/>
          <w:sz w:val="22"/>
          <w:szCs w:val="22"/>
        </w:rPr>
      </w:pPr>
    </w:p>
    <w:p w:rsidR="008F673C" w:rsidRPr="00C05932" w:rsidRDefault="008F673C" w:rsidP="003306CE">
      <w:pPr>
        <w:numPr>
          <w:ilvl w:val="0"/>
          <w:numId w:val="5"/>
        </w:numPr>
        <w:ind w:left="426"/>
        <w:rPr>
          <w:rFonts w:asciiTheme="minorHAnsi" w:hAnsiTheme="minorHAnsi"/>
          <w:b/>
          <w:sz w:val="22"/>
          <w:szCs w:val="22"/>
        </w:rPr>
      </w:pPr>
      <w:r w:rsidRPr="00C05932">
        <w:rPr>
          <w:rFonts w:asciiTheme="minorHAnsi" w:hAnsiTheme="minorHAnsi"/>
          <w:b/>
          <w:sz w:val="22"/>
          <w:szCs w:val="22"/>
        </w:rPr>
        <w:t>Les revendications</w:t>
      </w:r>
    </w:p>
    <w:p w:rsidR="008F673C" w:rsidRPr="00C05932" w:rsidRDefault="008F673C" w:rsidP="003306CE">
      <w:pPr>
        <w:ind w:left="426"/>
        <w:rPr>
          <w:rFonts w:asciiTheme="minorHAnsi" w:hAnsiTheme="minorHAnsi"/>
          <w:sz w:val="22"/>
          <w:szCs w:val="22"/>
        </w:rPr>
      </w:pPr>
    </w:p>
    <w:p w:rsidR="008F673C" w:rsidRPr="00C05932" w:rsidRDefault="008F673C" w:rsidP="003306CE">
      <w:pPr>
        <w:ind w:left="426"/>
        <w:rPr>
          <w:rFonts w:asciiTheme="minorHAnsi" w:hAnsiTheme="minorHAnsi"/>
          <w:sz w:val="22"/>
          <w:szCs w:val="22"/>
        </w:rPr>
      </w:pPr>
      <w:r w:rsidRPr="00C05932">
        <w:rPr>
          <w:rFonts w:asciiTheme="minorHAnsi" w:hAnsiTheme="minorHAnsi"/>
          <w:sz w:val="22"/>
          <w:szCs w:val="22"/>
        </w:rPr>
        <w:t>Nous attirons votre attention sur le fait que des revendications portant sur des biens meubles peuvent intervenir dans les 3 mois courant à compter de la publication du jugement d’ouverture au B.O.D.A.C.C. par application de l’article L.624-9 du Code de commerce.</w:t>
      </w:r>
    </w:p>
    <w:p w:rsidR="008F673C" w:rsidRPr="00C05932" w:rsidRDefault="008F673C" w:rsidP="003306CE">
      <w:pPr>
        <w:ind w:left="426"/>
        <w:rPr>
          <w:rFonts w:asciiTheme="minorHAnsi" w:hAnsiTheme="minorHAnsi"/>
          <w:sz w:val="22"/>
          <w:szCs w:val="22"/>
        </w:rPr>
      </w:pPr>
    </w:p>
    <w:p w:rsidR="008F673C" w:rsidRPr="00C05932" w:rsidRDefault="008F673C" w:rsidP="003306CE">
      <w:pPr>
        <w:ind w:left="426"/>
        <w:rPr>
          <w:rFonts w:asciiTheme="minorHAnsi" w:hAnsiTheme="minorHAnsi"/>
          <w:sz w:val="22"/>
          <w:szCs w:val="22"/>
        </w:rPr>
      </w:pPr>
      <w:r w:rsidRPr="00C05932">
        <w:rPr>
          <w:rFonts w:asciiTheme="minorHAnsi" w:hAnsiTheme="minorHAnsi"/>
          <w:sz w:val="22"/>
          <w:szCs w:val="22"/>
        </w:rPr>
        <w:t>Dans une telle hypothèse, l’acquéreur s’engage à restituer les biens revendiqués sans recours ni contre la procédure collective ni contre le liquidateur dont la responsabilité ne saurait en aucun cas être engagée à cet égard.</w:t>
      </w:r>
    </w:p>
    <w:p w:rsidR="008F673C" w:rsidRPr="00C05932" w:rsidRDefault="008F673C" w:rsidP="003306CE">
      <w:pPr>
        <w:ind w:left="360"/>
        <w:rPr>
          <w:rFonts w:asciiTheme="minorHAnsi" w:hAnsiTheme="minorHAnsi"/>
          <w:sz w:val="22"/>
          <w:szCs w:val="22"/>
        </w:rPr>
      </w:pPr>
    </w:p>
    <w:p w:rsidR="008F673C" w:rsidRPr="00C05932" w:rsidRDefault="008F673C" w:rsidP="003306CE">
      <w:pPr>
        <w:ind w:left="360"/>
        <w:rPr>
          <w:rFonts w:asciiTheme="minorHAnsi" w:hAnsiTheme="minorHAnsi"/>
          <w:sz w:val="22"/>
          <w:szCs w:val="22"/>
        </w:rPr>
      </w:pPr>
    </w:p>
    <w:p w:rsidR="008F673C" w:rsidRPr="000A1EE3" w:rsidRDefault="008F673C" w:rsidP="000A1EE3">
      <w:pPr>
        <w:numPr>
          <w:ilvl w:val="0"/>
          <w:numId w:val="8"/>
        </w:numPr>
        <w:tabs>
          <w:tab w:val="clear" w:pos="720"/>
          <w:tab w:val="num" w:pos="426"/>
        </w:tabs>
        <w:ind w:left="426"/>
        <w:rPr>
          <w:rFonts w:asciiTheme="minorHAnsi" w:hAnsiTheme="minorHAnsi"/>
          <w:b/>
          <w:caps/>
          <w:szCs w:val="24"/>
          <w:u w:val="single"/>
        </w:rPr>
      </w:pPr>
      <w:r w:rsidRPr="000A1EE3">
        <w:rPr>
          <w:rFonts w:asciiTheme="minorHAnsi" w:hAnsiTheme="minorHAnsi"/>
          <w:b/>
          <w:caps/>
          <w:szCs w:val="24"/>
          <w:u w:val="single"/>
        </w:rPr>
        <w:t>Précisions sur le candidat à la reprise</w:t>
      </w:r>
    </w:p>
    <w:p w:rsidR="008F673C" w:rsidRPr="00C05932" w:rsidRDefault="008F673C" w:rsidP="003306CE">
      <w:pPr>
        <w:rPr>
          <w:rFonts w:asciiTheme="minorHAnsi" w:hAnsiTheme="minorHAnsi"/>
          <w:sz w:val="22"/>
          <w:szCs w:val="22"/>
        </w:rPr>
      </w:pPr>
    </w:p>
    <w:p w:rsidR="008F673C" w:rsidRPr="00C05932" w:rsidRDefault="008F673C" w:rsidP="003306CE">
      <w:pPr>
        <w:numPr>
          <w:ilvl w:val="0"/>
          <w:numId w:val="5"/>
        </w:numPr>
        <w:ind w:left="426"/>
        <w:rPr>
          <w:rFonts w:asciiTheme="minorHAnsi" w:hAnsiTheme="minorHAnsi"/>
          <w:b/>
          <w:sz w:val="22"/>
          <w:szCs w:val="22"/>
        </w:rPr>
      </w:pPr>
      <w:r w:rsidRPr="00C05932">
        <w:rPr>
          <w:rFonts w:asciiTheme="minorHAnsi" w:hAnsiTheme="minorHAnsi"/>
          <w:b/>
          <w:sz w:val="22"/>
          <w:szCs w:val="22"/>
        </w:rPr>
        <w:t>Si l’acquéreur est une personne physique :</w:t>
      </w:r>
    </w:p>
    <w:p w:rsidR="008F673C" w:rsidRPr="00C05932" w:rsidRDefault="008F673C" w:rsidP="003306CE">
      <w:pPr>
        <w:rPr>
          <w:rFonts w:asciiTheme="minorHAnsi" w:hAnsiTheme="minorHAnsi"/>
          <w:sz w:val="22"/>
          <w:szCs w:val="22"/>
        </w:rPr>
      </w:pPr>
    </w:p>
    <w:p w:rsidR="008F673C" w:rsidRPr="00C05932" w:rsidRDefault="008F673C" w:rsidP="003306CE">
      <w:pPr>
        <w:ind w:left="426"/>
        <w:rPr>
          <w:rFonts w:asciiTheme="minorHAnsi" w:hAnsiTheme="minorHAnsi"/>
          <w:sz w:val="22"/>
          <w:szCs w:val="22"/>
        </w:rPr>
      </w:pPr>
      <w:r w:rsidRPr="00C05932">
        <w:rPr>
          <w:rFonts w:asciiTheme="minorHAnsi" w:hAnsiTheme="minorHAnsi"/>
          <w:sz w:val="22"/>
          <w:szCs w:val="22"/>
        </w:rPr>
        <w:t>La personne physique se portant acquéreur doit fournir des renseignements précis sur son identité :</w:t>
      </w:r>
    </w:p>
    <w:p w:rsidR="008F673C" w:rsidRPr="00C05932" w:rsidRDefault="008F673C" w:rsidP="003306CE">
      <w:pPr>
        <w:numPr>
          <w:ilvl w:val="1"/>
          <w:numId w:val="1"/>
        </w:numPr>
        <w:rPr>
          <w:rFonts w:asciiTheme="minorHAnsi" w:hAnsiTheme="minorHAnsi"/>
          <w:sz w:val="22"/>
          <w:szCs w:val="22"/>
        </w:rPr>
      </w:pPr>
      <w:r w:rsidRPr="00C05932">
        <w:rPr>
          <w:rFonts w:asciiTheme="minorHAnsi" w:hAnsiTheme="minorHAnsi"/>
          <w:sz w:val="22"/>
          <w:szCs w:val="22"/>
        </w:rPr>
        <w:t>Nom</w:t>
      </w:r>
    </w:p>
    <w:p w:rsidR="008F673C" w:rsidRPr="00C05932" w:rsidRDefault="008F673C" w:rsidP="003306CE">
      <w:pPr>
        <w:numPr>
          <w:ilvl w:val="1"/>
          <w:numId w:val="1"/>
        </w:numPr>
        <w:rPr>
          <w:rFonts w:asciiTheme="minorHAnsi" w:hAnsiTheme="minorHAnsi"/>
          <w:sz w:val="22"/>
          <w:szCs w:val="22"/>
        </w:rPr>
      </w:pPr>
      <w:r w:rsidRPr="00C05932">
        <w:rPr>
          <w:rFonts w:asciiTheme="minorHAnsi" w:hAnsiTheme="minorHAnsi"/>
          <w:sz w:val="22"/>
          <w:szCs w:val="22"/>
        </w:rPr>
        <w:t>Prénoms</w:t>
      </w:r>
    </w:p>
    <w:p w:rsidR="008F673C" w:rsidRPr="00C05932" w:rsidRDefault="008F673C" w:rsidP="003306CE">
      <w:pPr>
        <w:numPr>
          <w:ilvl w:val="1"/>
          <w:numId w:val="1"/>
        </w:numPr>
        <w:rPr>
          <w:rFonts w:asciiTheme="minorHAnsi" w:hAnsiTheme="minorHAnsi"/>
          <w:sz w:val="22"/>
          <w:szCs w:val="22"/>
        </w:rPr>
      </w:pPr>
      <w:r w:rsidRPr="00C05932">
        <w:rPr>
          <w:rFonts w:asciiTheme="minorHAnsi" w:hAnsiTheme="minorHAnsi"/>
          <w:sz w:val="22"/>
          <w:szCs w:val="22"/>
        </w:rPr>
        <w:t>Date et lieu de naissance</w:t>
      </w:r>
    </w:p>
    <w:p w:rsidR="008F673C" w:rsidRPr="00C05932" w:rsidRDefault="008F673C" w:rsidP="003306CE">
      <w:pPr>
        <w:numPr>
          <w:ilvl w:val="1"/>
          <w:numId w:val="1"/>
        </w:numPr>
        <w:rPr>
          <w:rFonts w:asciiTheme="minorHAnsi" w:hAnsiTheme="minorHAnsi"/>
          <w:sz w:val="22"/>
          <w:szCs w:val="22"/>
        </w:rPr>
      </w:pPr>
      <w:r w:rsidRPr="00C05932">
        <w:rPr>
          <w:rFonts w:asciiTheme="minorHAnsi" w:hAnsiTheme="minorHAnsi"/>
          <w:sz w:val="22"/>
          <w:szCs w:val="22"/>
        </w:rPr>
        <w:t>Nationalité</w:t>
      </w:r>
    </w:p>
    <w:p w:rsidR="008F673C" w:rsidRPr="00C05932" w:rsidRDefault="008F673C" w:rsidP="003306CE">
      <w:pPr>
        <w:numPr>
          <w:ilvl w:val="1"/>
          <w:numId w:val="1"/>
        </w:numPr>
        <w:rPr>
          <w:rFonts w:asciiTheme="minorHAnsi" w:hAnsiTheme="minorHAnsi"/>
          <w:sz w:val="22"/>
          <w:szCs w:val="22"/>
        </w:rPr>
      </w:pPr>
      <w:r w:rsidRPr="00C05932">
        <w:rPr>
          <w:rFonts w:asciiTheme="minorHAnsi" w:hAnsiTheme="minorHAnsi"/>
          <w:sz w:val="22"/>
          <w:szCs w:val="22"/>
        </w:rPr>
        <w:t>Lieu de résidence</w:t>
      </w:r>
    </w:p>
    <w:p w:rsidR="008F673C" w:rsidRPr="00C05932" w:rsidRDefault="008F673C" w:rsidP="003306CE">
      <w:pPr>
        <w:rPr>
          <w:rFonts w:asciiTheme="minorHAnsi" w:hAnsiTheme="minorHAnsi"/>
          <w:sz w:val="22"/>
          <w:szCs w:val="22"/>
        </w:rPr>
      </w:pPr>
    </w:p>
    <w:p w:rsidR="008F673C" w:rsidRPr="00C05932" w:rsidRDefault="008F673C" w:rsidP="003306CE">
      <w:pPr>
        <w:rPr>
          <w:rFonts w:asciiTheme="minorHAnsi" w:hAnsiTheme="minorHAnsi"/>
          <w:sz w:val="22"/>
          <w:szCs w:val="22"/>
        </w:rPr>
      </w:pPr>
      <w:r w:rsidRPr="00C05932">
        <w:rPr>
          <w:rFonts w:asciiTheme="minorHAnsi" w:hAnsiTheme="minorHAnsi"/>
          <w:sz w:val="22"/>
          <w:szCs w:val="22"/>
        </w:rPr>
        <w:t>Une photocopie de la carte d’identité devra être jointe à l’offre de reprise.</w:t>
      </w:r>
    </w:p>
    <w:p w:rsidR="008F673C" w:rsidRPr="00C05932" w:rsidRDefault="008F673C" w:rsidP="003306CE">
      <w:pPr>
        <w:rPr>
          <w:rFonts w:asciiTheme="minorHAnsi" w:hAnsiTheme="minorHAnsi"/>
          <w:sz w:val="22"/>
          <w:szCs w:val="22"/>
        </w:rPr>
      </w:pPr>
    </w:p>
    <w:p w:rsidR="008F673C" w:rsidRPr="00C05932" w:rsidRDefault="008F673C" w:rsidP="003306CE">
      <w:pPr>
        <w:rPr>
          <w:rFonts w:asciiTheme="minorHAnsi" w:hAnsiTheme="minorHAnsi"/>
          <w:sz w:val="22"/>
          <w:szCs w:val="22"/>
        </w:rPr>
      </w:pPr>
      <w:r w:rsidRPr="00C05932">
        <w:rPr>
          <w:rFonts w:asciiTheme="minorHAnsi" w:hAnsiTheme="minorHAnsi"/>
          <w:sz w:val="22"/>
          <w:szCs w:val="22"/>
        </w:rPr>
        <w:t>Le repreneur devra de manière synthétique présenter son projet économique rattaché à l’achat du fonds de commerce.</w:t>
      </w:r>
    </w:p>
    <w:p w:rsidR="008F673C" w:rsidRPr="00C05932" w:rsidRDefault="008F673C" w:rsidP="003306CE">
      <w:pPr>
        <w:ind w:left="1080"/>
        <w:rPr>
          <w:rFonts w:asciiTheme="minorHAnsi" w:hAnsiTheme="minorHAnsi"/>
          <w:sz w:val="22"/>
          <w:szCs w:val="22"/>
        </w:rPr>
      </w:pPr>
    </w:p>
    <w:p w:rsidR="00135DD2" w:rsidRPr="00C05932" w:rsidRDefault="00135DD2" w:rsidP="00135DD2">
      <w:pPr>
        <w:numPr>
          <w:ilvl w:val="0"/>
          <w:numId w:val="5"/>
        </w:numPr>
        <w:ind w:left="426"/>
        <w:rPr>
          <w:rFonts w:asciiTheme="minorHAnsi" w:hAnsiTheme="minorHAnsi"/>
          <w:b/>
          <w:sz w:val="22"/>
          <w:szCs w:val="22"/>
        </w:rPr>
      </w:pPr>
      <w:r w:rsidRPr="00C05932">
        <w:rPr>
          <w:rFonts w:asciiTheme="minorHAnsi" w:hAnsiTheme="minorHAnsi"/>
          <w:b/>
          <w:sz w:val="22"/>
          <w:szCs w:val="22"/>
        </w:rPr>
        <w:t>Si l’acquéreur est une personne morale :</w:t>
      </w:r>
    </w:p>
    <w:p w:rsidR="00135DD2" w:rsidRPr="00C05932" w:rsidRDefault="00135DD2" w:rsidP="00135DD2">
      <w:pPr>
        <w:rPr>
          <w:rFonts w:asciiTheme="minorHAnsi" w:hAnsiTheme="minorHAnsi"/>
          <w:sz w:val="22"/>
          <w:szCs w:val="22"/>
        </w:rPr>
      </w:pPr>
    </w:p>
    <w:p w:rsidR="00E96710" w:rsidRPr="00C05932" w:rsidRDefault="00E96710" w:rsidP="00E96710">
      <w:pPr>
        <w:rPr>
          <w:rFonts w:asciiTheme="minorHAnsi" w:hAnsiTheme="minorHAnsi"/>
          <w:sz w:val="22"/>
          <w:szCs w:val="22"/>
        </w:rPr>
      </w:pPr>
      <w:r w:rsidRPr="00C05932">
        <w:rPr>
          <w:rFonts w:asciiTheme="minorHAnsi" w:hAnsiTheme="minorHAnsi"/>
          <w:sz w:val="22"/>
          <w:szCs w:val="22"/>
        </w:rPr>
        <w:t>La société se portant acquéreur devra fournir des informations quant à sa structure :</w:t>
      </w:r>
    </w:p>
    <w:p w:rsidR="00E96710" w:rsidRPr="00AA3754" w:rsidRDefault="00E96710" w:rsidP="00E96710">
      <w:pPr>
        <w:numPr>
          <w:ilvl w:val="1"/>
          <w:numId w:val="1"/>
        </w:numPr>
        <w:rPr>
          <w:rFonts w:asciiTheme="minorHAnsi" w:hAnsiTheme="minorHAnsi"/>
          <w:sz w:val="22"/>
          <w:szCs w:val="22"/>
        </w:rPr>
      </w:pPr>
      <w:r w:rsidRPr="00AA3754">
        <w:rPr>
          <w:rFonts w:asciiTheme="minorHAnsi" w:hAnsiTheme="minorHAnsi"/>
          <w:sz w:val="22"/>
          <w:szCs w:val="22"/>
        </w:rPr>
        <w:t>Désignation du représentant légal</w:t>
      </w:r>
    </w:p>
    <w:p w:rsidR="00E96710" w:rsidRPr="00C05932" w:rsidRDefault="00E96710" w:rsidP="00E96710">
      <w:pPr>
        <w:numPr>
          <w:ilvl w:val="1"/>
          <w:numId w:val="1"/>
        </w:numPr>
        <w:rPr>
          <w:rFonts w:asciiTheme="minorHAnsi" w:hAnsiTheme="minorHAnsi"/>
          <w:sz w:val="22"/>
          <w:szCs w:val="22"/>
        </w:rPr>
      </w:pPr>
      <w:r w:rsidRPr="00C05932">
        <w:rPr>
          <w:rFonts w:asciiTheme="minorHAnsi" w:hAnsiTheme="minorHAnsi"/>
          <w:sz w:val="22"/>
          <w:szCs w:val="22"/>
        </w:rPr>
        <w:t>Composition du capital social</w:t>
      </w:r>
    </w:p>
    <w:p w:rsidR="00E96710" w:rsidRPr="00C05932" w:rsidRDefault="00CE30E9" w:rsidP="00E96710">
      <w:pPr>
        <w:numPr>
          <w:ilvl w:val="1"/>
          <w:numId w:val="1"/>
        </w:numPr>
        <w:rPr>
          <w:rFonts w:asciiTheme="minorHAnsi" w:hAnsiTheme="minorHAnsi"/>
          <w:sz w:val="22"/>
          <w:szCs w:val="22"/>
        </w:rPr>
      </w:pPr>
      <w:r>
        <w:rPr>
          <w:rFonts w:asciiTheme="minorHAnsi" w:hAnsiTheme="minorHAnsi"/>
          <w:sz w:val="22"/>
          <w:szCs w:val="22"/>
        </w:rPr>
        <w:t>A</w:t>
      </w:r>
      <w:r w:rsidR="00E96710" w:rsidRPr="00C05932">
        <w:rPr>
          <w:rFonts w:asciiTheme="minorHAnsi" w:hAnsiTheme="minorHAnsi"/>
          <w:sz w:val="22"/>
          <w:szCs w:val="22"/>
        </w:rPr>
        <w:t>ctionnaires/ associés</w:t>
      </w:r>
      <w:r w:rsidR="00E96710">
        <w:rPr>
          <w:rFonts w:asciiTheme="minorHAnsi" w:hAnsiTheme="minorHAnsi"/>
          <w:sz w:val="22"/>
          <w:szCs w:val="22"/>
        </w:rPr>
        <w:t xml:space="preserve"> </w:t>
      </w:r>
      <w:r w:rsidR="00E96710" w:rsidRPr="00AA3754">
        <w:rPr>
          <w:rFonts w:asciiTheme="minorHAnsi" w:hAnsiTheme="minorHAnsi"/>
          <w:sz w:val="22"/>
          <w:szCs w:val="22"/>
        </w:rPr>
        <w:t>(s’il s’agit d’une personne morale donner la répartition de son capital social)</w:t>
      </w:r>
    </w:p>
    <w:p w:rsidR="00E96710" w:rsidRPr="00C05932" w:rsidRDefault="00E96710" w:rsidP="00E96710">
      <w:pPr>
        <w:numPr>
          <w:ilvl w:val="1"/>
          <w:numId w:val="1"/>
        </w:numPr>
        <w:rPr>
          <w:rFonts w:asciiTheme="minorHAnsi" w:hAnsiTheme="minorHAnsi"/>
          <w:sz w:val="22"/>
          <w:szCs w:val="22"/>
        </w:rPr>
      </w:pPr>
      <w:r w:rsidRPr="00C05932">
        <w:rPr>
          <w:rFonts w:asciiTheme="minorHAnsi" w:hAnsiTheme="minorHAnsi"/>
          <w:sz w:val="22"/>
          <w:szCs w:val="22"/>
        </w:rPr>
        <w:t>Activité</w:t>
      </w:r>
    </w:p>
    <w:p w:rsidR="00E96710" w:rsidRPr="00C05932" w:rsidRDefault="00E96710" w:rsidP="00E96710">
      <w:pPr>
        <w:numPr>
          <w:ilvl w:val="1"/>
          <w:numId w:val="1"/>
        </w:numPr>
        <w:rPr>
          <w:rFonts w:asciiTheme="minorHAnsi" w:hAnsiTheme="minorHAnsi"/>
          <w:sz w:val="22"/>
          <w:szCs w:val="22"/>
        </w:rPr>
      </w:pPr>
      <w:r w:rsidRPr="00C05932">
        <w:rPr>
          <w:rFonts w:asciiTheme="minorHAnsi" w:hAnsiTheme="minorHAnsi"/>
          <w:sz w:val="22"/>
          <w:szCs w:val="22"/>
        </w:rPr>
        <w:t>Chiffre d’affaires</w:t>
      </w:r>
    </w:p>
    <w:p w:rsidR="00E96710" w:rsidRDefault="00E96710" w:rsidP="00E96710">
      <w:pPr>
        <w:numPr>
          <w:ilvl w:val="1"/>
          <w:numId w:val="1"/>
        </w:numPr>
        <w:rPr>
          <w:rFonts w:asciiTheme="minorHAnsi" w:hAnsiTheme="minorHAnsi"/>
          <w:sz w:val="22"/>
          <w:szCs w:val="22"/>
        </w:rPr>
      </w:pPr>
      <w:r w:rsidRPr="00C05932">
        <w:rPr>
          <w:rFonts w:asciiTheme="minorHAnsi" w:hAnsiTheme="minorHAnsi"/>
          <w:sz w:val="22"/>
          <w:szCs w:val="22"/>
        </w:rPr>
        <w:t>Résultats</w:t>
      </w:r>
    </w:p>
    <w:p w:rsidR="00135DD2" w:rsidRPr="00C05932" w:rsidRDefault="00135DD2" w:rsidP="00135DD2">
      <w:pPr>
        <w:rPr>
          <w:rFonts w:asciiTheme="minorHAnsi" w:hAnsiTheme="minorHAnsi"/>
          <w:sz w:val="22"/>
          <w:szCs w:val="22"/>
        </w:rPr>
      </w:pPr>
    </w:p>
    <w:p w:rsidR="00135DD2" w:rsidRPr="00C05932" w:rsidRDefault="00135DD2" w:rsidP="00135DD2">
      <w:pPr>
        <w:rPr>
          <w:rFonts w:asciiTheme="minorHAnsi" w:hAnsiTheme="minorHAnsi"/>
          <w:sz w:val="22"/>
          <w:szCs w:val="22"/>
        </w:rPr>
      </w:pPr>
      <w:r w:rsidRPr="00C05932">
        <w:rPr>
          <w:rFonts w:asciiTheme="minorHAnsi" w:hAnsiTheme="minorHAnsi"/>
          <w:sz w:val="22"/>
          <w:szCs w:val="22"/>
        </w:rPr>
        <w:t xml:space="preserve">Les statuts et un extrait </w:t>
      </w:r>
      <w:proofErr w:type="spellStart"/>
      <w:r w:rsidRPr="00C05932">
        <w:rPr>
          <w:rFonts w:asciiTheme="minorHAnsi" w:hAnsiTheme="minorHAnsi"/>
          <w:sz w:val="22"/>
          <w:szCs w:val="22"/>
        </w:rPr>
        <w:t>Kbis</w:t>
      </w:r>
      <w:proofErr w:type="spellEnd"/>
      <w:r w:rsidRPr="00C05932">
        <w:rPr>
          <w:rFonts w:asciiTheme="minorHAnsi" w:hAnsiTheme="minorHAnsi"/>
          <w:sz w:val="22"/>
          <w:szCs w:val="22"/>
        </w:rPr>
        <w:t xml:space="preserve"> de la société daté de moins de 3 mois devront être joints à l’offre.</w:t>
      </w:r>
    </w:p>
    <w:p w:rsidR="00135DD2" w:rsidRPr="00C05932" w:rsidRDefault="00135DD2" w:rsidP="00135DD2">
      <w:pPr>
        <w:rPr>
          <w:rFonts w:asciiTheme="minorHAnsi" w:hAnsiTheme="minorHAnsi"/>
          <w:sz w:val="22"/>
          <w:szCs w:val="22"/>
        </w:rPr>
      </w:pPr>
    </w:p>
    <w:p w:rsidR="00135DD2" w:rsidRPr="00C05932" w:rsidRDefault="00135DD2" w:rsidP="00135DD2">
      <w:pPr>
        <w:rPr>
          <w:rFonts w:asciiTheme="minorHAnsi" w:hAnsiTheme="minorHAnsi"/>
          <w:sz w:val="22"/>
          <w:szCs w:val="22"/>
        </w:rPr>
      </w:pPr>
      <w:r w:rsidRPr="00C05932">
        <w:rPr>
          <w:rFonts w:asciiTheme="minorHAnsi" w:hAnsiTheme="minorHAnsi"/>
          <w:sz w:val="22"/>
          <w:szCs w:val="22"/>
        </w:rPr>
        <w:t>Si la société est en cours de constitution, l’état civil des futurs porteurs ou actionnaires ainsi que leur participation dans le capital devra être précisé, une clause de substitution en termes généraux n’étant pas admise.</w:t>
      </w:r>
    </w:p>
    <w:p w:rsidR="00135DD2" w:rsidRPr="00C05932" w:rsidRDefault="00135DD2" w:rsidP="00135DD2">
      <w:pPr>
        <w:rPr>
          <w:rFonts w:asciiTheme="minorHAnsi" w:hAnsiTheme="minorHAnsi"/>
          <w:sz w:val="22"/>
          <w:szCs w:val="22"/>
        </w:rPr>
      </w:pPr>
    </w:p>
    <w:p w:rsidR="00135DD2" w:rsidRPr="00C05932" w:rsidRDefault="00135DD2" w:rsidP="00135DD2">
      <w:pPr>
        <w:rPr>
          <w:rFonts w:asciiTheme="minorHAnsi" w:hAnsiTheme="minorHAnsi"/>
          <w:sz w:val="22"/>
          <w:szCs w:val="22"/>
          <w:u w:val="single"/>
        </w:rPr>
      </w:pPr>
    </w:p>
    <w:p w:rsidR="00135DD2" w:rsidRPr="00C05932" w:rsidRDefault="00135DD2" w:rsidP="00135DD2">
      <w:pPr>
        <w:numPr>
          <w:ilvl w:val="0"/>
          <w:numId w:val="5"/>
        </w:numPr>
        <w:ind w:left="426"/>
        <w:rPr>
          <w:rFonts w:asciiTheme="minorHAnsi" w:hAnsiTheme="minorHAnsi"/>
          <w:b/>
          <w:sz w:val="22"/>
          <w:szCs w:val="22"/>
        </w:rPr>
      </w:pPr>
      <w:r w:rsidRPr="00C05932">
        <w:rPr>
          <w:rFonts w:asciiTheme="minorHAnsi" w:hAnsiTheme="minorHAnsi"/>
          <w:b/>
          <w:sz w:val="22"/>
          <w:szCs w:val="22"/>
        </w:rPr>
        <w:t xml:space="preserve">Existence d’un conseil, agence immobilière ou intermédiaire : </w:t>
      </w:r>
    </w:p>
    <w:p w:rsidR="00135DD2" w:rsidRPr="00C05932" w:rsidRDefault="00135DD2" w:rsidP="00135DD2">
      <w:pPr>
        <w:rPr>
          <w:rFonts w:asciiTheme="minorHAnsi" w:hAnsiTheme="minorHAnsi"/>
          <w:sz w:val="22"/>
          <w:szCs w:val="22"/>
          <w:u w:val="single"/>
        </w:rPr>
      </w:pPr>
    </w:p>
    <w:p w:rsidR="00135DD2" w:rsidRPr="00C05932" w:rsidRDefault="00135DD2" w:rsidP="00135DD2">
      <w:pPr>
        <w:rPr>
          <w:rFonts w:asciiTheme="minorHAnsi" w:hAnsiTheme="minorHAnsi"/>
          <w:sz w:val="22"/>
          <w:szCs w:val="22"/>
        </w:rPr>
      </w:pPr>
      <w:r w:rsidRPr="00C05932">
        <w:rPr>
          <w:rFonts w:asciiTheme="minorHAnsi" w:hAnsiTheme="minorHAnsi"/>
          <w:sz w:val="22"/>
          <w:szCs w:val="22"/>
        </w:rPr>
        <w:t xml:space="preserve">Si un conseil, une agence ou un intermédiaire assiste le candidat acquéreur, ce dernier devra impérativement préciser la nature et le montant de la rémunération qu’il s’engage à leur verser. </w:t>
      </w:r>
    </w:p>
    <w:p w:rsidR="00135DD2" w:rsidRPr="00C05932" w:rsidRDefault="00135DD2" w:rsidP="00135DD2">
      <w:pPr>
        <w:rPr>
          <w:rFonts w:asciiTheme="minorHAnsi" w:hAnsiTheme="minorHAnsi"/>
          <w:sz w:val="22"/>
          <w:szCs w:val="22"/>
        </w:rPr>
      </w:pPr>
    </w:p>
    <w:p w:rsidR="00135DD2" w:rsidRPr="000A1EE3" w:rsidRDefault="00135DD2" w:rsidP="000A1EE3">
      <w:pPr>
        <w:numPr>
          <w:ilvl w:val="0"/>
          <w:numId w:val="8"/>
        </w:numPr>
        <w:tabs>
          <w:tab w:val="clear" w:pos="720"/>
          <w:tab w:val="num" w:pos="426"/>
        </w:tabs>
        <w:ind w:left="426"/>
        <w:rPr>
          <w:rFonts w:asciiTheme="minorHAnsi" w:hAnsiTheme="minorHAnsi"/>
          <w:b/>
          <w:caps/>
          <w:szCs w:val="24"/>
          <w:u w:val="single"/>
        </w:rPr>
      </w:pPr>
      <w:r w:rsidRPr="000A1EE3">
        <w:rPr>
          <w:rFonts w:asciiTheme="minorHAnsi" w:hAnsiTheme="minorHAnsi"/>
          <w:b/>
          <w:caps/>
          <w:szCs w:val="24"/>
          <w:u w:val="single"/>
        </w:rPr>
        <w:t>Le prix</w:t>
      </w:r>
    </w:p>
    <w:p w:rsidR="00135DD2" w:rsidRPr="00C05932" w:rsidRDefault="00135DD2" w:rsidP="00135DD2">
      <w:pPr>
        <w:rPr>
          <w:rFonts w:asciiTheme="minorHAnsi" w:hAnsiTheme="minorHAnsi"/>
          <w:sz w:val="22"/>
          <w:szCs w:val="22"/>
        </w:rPr>
      </w:pPr>
    </w:p>
    <w:p w:rsidR="00135DD2" w:rsidRPr="00C05932" w:rsidRDefault="00135DD2" w:rsidP="00135DD2">
      <w:pPr>
        <w:numPr>
          <w:ilvl w:val="0"/>
          <w:numId w:val="5"/>
        </w:numPr>
        <w:ind w:left="426"/>
        <w:rPr>
          <w:rFonts w:asciiTheme="minorHAnsi" w:hAnsiTheme="minorHAnsi"/>
          <w:b/>
          <w:sz w:val="22"/>
          <w:szCs w:val="22"/>
        </w:rPr>
      </w:pPr>
      <w:r w:rsidRPr="00C05932">
        <w:rPr>
          <w:rFonts w:asciiTheme="minorHAnsi" w:hAnsiTheme="minorHAnsi"/>
          <w:b/>
          <w:sz w:val="22"/>
          <w:szCs w:val="22"/>
        </w:rPr>
        <w:t>Il doit être déterminé</w:t>
      </w:r>
    </w:p>
    <w:p w:rsidR="00135DD2" w:rsidRPr="00C05932" w:rsidRDefault="00135DD2" w:rsidP="00135DD2">
      <w:pPr>
        <w:rPr>
          <w:rFonts w:asciiTheme="minorHAnsi" w:hAnsiTheme="minorHAnsi"/>
          <w:sz w:val="22"/>
          <w:szCs w:val="22"/>
        </w:rPr>
      </w:pPr>
    </w:p>
    <w:p w:rsidR="00135DD2" w:rsidRPr="00C05932" w:rsidRDefault="00135DD2" w:rsidP="00135DD2">
      <w:pPr>
        <w:ind w:firstLine="426"/>
        <w:rPr>
          <w:rFonts w:asciiTheme="minorHAnsi" w:hAnsiTheme="minorHAnsi"/>
          <w:sz w:val="22"/>
          <w:szCs w:val="22"/>
        </w:rPr>
      </w:pPr>
      <w:r w:rsidRPr="00C05932">
        <w:rPr>
          <w:rFonts w:asciiTheme="minorHAnsi" w:hAnsiTheme="minorHAnsi"/>
          <w:sz w:val="22"/>
          <w:szCs w:val="22"/>
        </w:rPr>
        <w:t xml:space="preserve">L’offre de reprise doit comporter un </w:t>
      </w:r>
      <w:r w:rsidRPr="00C05932">
        <w:rPr>
          <w:rFonts w:asciiTheme="minorHAnsi" w:hAnsiTheme="minorHAnsi"/>
          <w:b/>
          <w:sz w:val="22"/>
          <w:szCs w:val="22"/>
          <w:u w:val="single"/>
        </w:rPr>
        <w:t>prix en euro</w:t>
      </w:r>
      <w:r w:rsidRPr="00C05932">
        <w:rPr>
          <w:rFonts w:asciiTheme="minorHAnsi" w:hAnsiTheme="minorHAnsi"/>
          <w:sz w:val="22"/>
          <w:szCs w:val="22"/>
        </w:rPr>
        <w:t xml:space="preserve"> ferme et définitif proposé par le repreneur.</w:t>
      </w:r>
    </w:p>
    <w:p w:rsidR="00135DD2" w:rsidRPr="00C05932" w:rsidRDefault="00135DD2" w:rsidP="00135DD2">
      <w:pPr>
        <w:rPr>
          <w:rFonts w:asciiTheme="minorHAnsi" w:hAnsiTheme="minorHAnsi"/>
          <w:sz w:val="22"/>
          <w:szCs w:val="22"/>
        </w:rPr>
      </w:pPr>
    </w:p>
    <w:p w:rsidR="00135DD2" w:rsidRPr="00C05932" w:rsidRDefault="00135DD2" w:rsidP="00135DD2">
      <w:pPr>
        <w:ind w:left="426"/>
        <w:rPr>
          <w:rFonts w:asciiTheme="minorHAnsi" w:hAnsiTheme="minorHAnsi"/>
          <w:sz w:val="22"/>
          <w:szCs w:val="22"/>
        </w:rPr>
      </w:pPr>
      <w:r w:rsidRPr="00C05932">
        <w:rPr>
          <w:rFonts w:asciiTheme="minorHAnsi" w:hAnsiTheme="minorHAnsi"/>
          <w:b/>
          <w:sz w:val="22"/>
          <w:szCs w:val="22"/>
          <w:u w:val="single"/>
        </w:rPr>
        <w:t>Le prix mentionné doit être stipulé « net vendeur »</w:t>
      </w:r>
      <w:r w:rsidRPr="00C05932">
        <w:rPr>
          <w:rFonts w:asciiTheme="minorHAnsi" w:hAnsiTheme="minorHAnsi"/>
          <w:b/>
          <w:sz w:val="22"/>
          <w:szCs w:val="22"/>
        </w:rPr>
        <w:t xml:space="preserve"> : </w:t>
      </w:r>
      <w:r w:rsidRPr="00C05932">
        <w:rPr>
          <w:rFonts w:asciiTheme="minorHAnsi" w:hAnsiTheme="minorHAnsi"/>
          <w:sz w:val="22"/>
          <w:szCs w:val="22"/>
        </w:rPr>
        <w:t>En sus du prix, l’acquéreur prend à sa charge le remboursement ou la reconstitution du dépôt de garantie, les droits, les frais et honoraires afférents à la cession, ainsi que le coût de la procédure de purge et de radiation des inscriptions existant sur le fonds de commerce, dont il fera son affaire.</w:t>
      </w:r>
    </w:p>
    <w:p w:rsidR="00135DD2" w:rsidRPr="00C05932" w:rsidRDefault="00135DD2" w:rsidP="00135DD2">
      <w:pPr>
        <w:rPr>
          <w:rFonts w:asciiTheme="minorHAnsi" w:hAnsiTheme="minorHAnsi"/>
          <w:sz w:val="22"/>
          <w:szCs w:val="22"/>
        </w:rPr>
      </w:pPr>
    </w:p>
    <w:p w:rsidR="00F679F0" w:rsidRPr="00C05932" w:rsidRDefault="00F679F0" w:rsidP="00F679F0">
      <w:pPr>
        <w:ind w:left="426"/>
        <w:rPr>
          <w:rFonts w:asciiTheme="minorHAnsi" w:hAnsiTheme="minorHAnsi"/>
          <w:sz w:val="22"/>
          <w:szCs w:val="22"/>
        </w:rPr>
      </w:pPr>
      <w:r w:rsidRPr="00C05932">
        <w:rPr>
          <w:rFonts w:asciiTheme="minorHAnsi" w:hAnsiTheme="minorHAnsi"/>
          <w:sz w:val="22"/>
          <w:szCs w:val="22"/>
        </w:rPr>
        <w:t>Les actes de cession seront rédigés par un avocat choisi par le Mandataire Judiciaire Liquidateur, qui établira les actes avec le concours du conseil du repreneur, le cas échéant.</w:t>
      </w:r>
    </w:p>
    <w:p w:rsidR="00F679F0" w:rsidRPr="00C05932" w:rsidRDefault="00F679F0" w:rsidP="00135DD2">
      <w:pPr>
        <w:rPr>
          <w:rFonts w:asciiTheme="minorHAnsi" w:hAnsiTheme="minorHAnsi"/>
          <w:sz w:val="22"/>
          <w:szCs w:val="22"/>
        </w:rPr>
      </w:pPr>
    </w:p>
    <w:p w:rsidR="00135DD2" w:rsidRPr="00C05932" w:rsidRDefault="00135DD2" w:rsidP="00135DD2">
      <w:pPr>
        <w:numPr>
          <w:ilvl w:val="0"/>
          <w:numId w:val="5"/>
        </w:numPr>
        <w:ind w:left="426"/>
        <w:rPr>
          <w:rFonts w:asciiTheme="minorHAnsi" w:hAnsiTheme="minorHAnsi"/>
          <w:b/>
          <w:sz w:val="22"/>
          <w:szCs w:val="22"/>
        </w:rPr>
      </w:pPr>
      <w:r w:rsidRPr="00C05932">
        <w:rPr>
          <w:rFonts w:asciiTheme="minorHAnsi" w:hAnsiTheme="minorHAnsi"/>
          <w:b/>
          <w:sz w:val="22"/>
          <w:szCs w:val="22"/>
        </w:rPr>
        <w:t>Ventilation du prix entre les éléments repris</w:t>
      </w:r>
    </w:p>
    <w:p w:rsidR="00135DD2" w:rsidRPr="00C05932" w:rsidRDefault="00135DD2" w:rsidP="00135DD2">
      <w:pPr>
        <w:rPr>
          <w:rFonts w:asciiTheme="minorHAnsi" w:hAnsiTheme="minorHAnsi"/>
          <w:sz w:val="22"/>
          <w:szCs w:val="22"/>
        </w:rPr>
      </w:pPr>
    </w:p>
    <w:p w:rsidR="00135DD2" w:rsidRPr="00C05932" w:rsidRDefault="00135DD2" w:rsidP="00135DD2">
      <w:pPr>
        <w:ind w:left="426"/>
        <w:rPr>
          <w:rFonts w:asciiTheme="minorHAnsi" w:hAnsiTheme="minorHAnsi"/>
          <w:sz w:val="22"/>
          <w:szCs w:val="22"/>
        </w:rPr>
      </w:pPr>
      <w:r w:rsidRPr="00C05932">
        <w:rPr>
          <w:rFonts w:asciiTheme="minorHAnsi" w:hAnsiTheme="minorHAnsi"/>
          <w:sz w:val="22"/>
          <w:szCs w:val="22"/>
        </w:rPr>
        <w:t>La décomposition du prix entre les éléments corporels, incorporels et le stock doit apparaître clairement dans l’offre de reprise.</w:t>
      </w:r>
    </w:p>
    <w:p w:rsidR="00135DD2" w:rsidRPr="00C05932" w:rsidRDefault="00135DD2" w:rsidP="00135DD2">
      <w:pPr>
        <w:rPr>
          <w:rFonts w:asciiTheme="minorHAnsi" w:hAnsiTheme="minorHAnsi"/>
          <w:sz w:val="22"/>
          <w:szCs w:val="22"/>
        </w:rPr>
      </w:pPr>
    </w:p>
    <w:p w:rsidR="00135DD2" w:rsidRPr="00C05932" w:rsidRDefault="00135DD2" w:rsidP="00135DD2">
      <w:pPr>
        <w:numPr>
          <w:ilvl w:val="0"/>
          <w:numId w:val="5"/>
        </w:numPr>
        <w:ind w:left="426"/>
        <w:rPr>
          <w:rFonts w:asciiTheme="minorHAnsi" w:hAnsiTheme="minorHAnsi"/>
          <w:b/>
          <w:sz w:val="22"/>
          <w:szCs w:val="22"/>
        </w:rPr>
      </w:pPr>
      <w:r w:rsidRPr="00C05932">
        <w:rPr>
          <w:rFonts w:asciiTheme="minorHAnsi" w:hAnsiTheme="minorHAnsi"/>
          <w:b/>
          <w:sz w:val="22"/>
          <w:szCs w:val="22"/>
        </w:rPr>
        <w:t>Garantie</w:t>
      </w:r>
    </w:p>
    <w:p w:rsidR="00135DD2" w:rsidRPr="00C05932" w:rsidRDefault="00135DD2" w:rsidP="00135DD2">
      <w:pPr>
        <w:rPr>
          <w:rFonts w:asciiTheme="minorHAnsi" w:hAnsiTheme="minorHAnsi"/>
          <w:sz w:val="22"/>
          <w:szCs w:val="22"/>
        </w:rPr>
      </w:pPr>
    </w:p>
    <w:tbl>
      <w:tblPr>
        <w:tblStyle w:val="Grilledutableau"/>
        <w:tblW w:w="0" w:type="auto"/>
        <w:tblInd w:w="534" w:type="dxa"/>
        <w:tblLook w:val="04A0" w:firstRow="1" w:lastRow="0" w:firstColumn="1" w:lastColumn="0" w:noHBand="0" w:noVBand="1"/>
      </w:tblPr>
      <w:tblGrid>
        <w:gridCol w:w="8678"/>
      </w:tblGrid>
      <w:tr w:rsidR="00135DD2" w:rsidRPr="00C05932" w:rsidTr="001B5452">
        <w:trPr>
          <w:trHeight w:val="703"/>
        </w:trPr>
        <w:tc>
          <w:tcPr>
            <w:tcW w:w="8678" w:type="dxa"/>
            <w:vAlign w:val="center"/>
          </w:tcPr>
          <w:p w:rsidR="00135DD2" w:rsidRPr="00C05932" w:rsidRDefault="00135DD2" w:rsidP="00A71F69">
            <w:pPr>
              <w:rPr>
                <w:rFonts w:asciiTheme="minorHAnsi" w:hAnsiTheme="minorHAnsi"/>
                <w:b/>
                <w:sz w:val="22"/>
                <w:szCs w:val="22"/>
              </w:rPr>
            </w:pPr>
            <w:r w:rsidRPr="00C05932">
              <w:rPr>
                <w:rFonts w:asciiTheme="minorHAnsi" w:hAnsiTheme="minorHAnsi"/>
                <w:b/>
                <w:sz w:val="22"/>
                <w:szCs w:val="22"/>
              </w:rPr>
              <w:t xml:space="preserve">Un chèque de banque libellé à l’ordre de l’Etude </w:t>
            </w:r>
            <w:r w:rsidR="00A71F69">
              <w:rPr>
                <w:rFonts w:asciiTheme="minorHAnsi" w:hAnsiTheme="minorHAnsi"/>
                <w:b/>
                <w:sz w:val="22"/>
                <w:szCs w:val="22"/>
              </w:rPr>
              <w:t>FIDES</w:t>
            </w:r>
            <w:r w:rsidRPr="00C05932">
              <w:rPr>
                <w:rFonts w:asciiTheme="minorHAnsi" w:hAnsiTheme="minorHAnsi"/>
                <w:b/>
                <w:sz w:val="22"/>
                <w:szCs w:val="22"/>
              </w:rPr>
              <w:t xml:space="preserve"> à hauteur de 50% du prix proposé devra être joint à l’offre.</w:t>
            </w:r>
          </w:p>
        </w:tc>
      </w:tr>
    </w:tbl>
    <w:p w:rsidR="00135DD2" w:rsidRPr="00C05932" w:rsidRDefault="00135DD2" w:rsidP="00135DD2">
      <w:pPr>
        <w:rPr>
          <w:rFonts w:asciiTheme="minorHAnsi" w:hAnsiTheme="minorHAnsi"/>
          <w:sz w:val="22"/>
          <w:szCs w:val="22"/>
        </w:rPr>
      </w:pPr>
    </w:p>
    <w:p w:rsidR="00135DD2" w:rsidRDefault="00923099" w:rsidP="00923099">
      <w:pPr>
        <w:ind w:left="426"/>
        <w:rPr>
          <w:rFonts w:asciiTheme="minorHAnsi" w:hAnsiTheme="minorHAnsi"/>
          <w:sz w:val="22"/>
          <w:szCs w:val="22"/>
        </w:rPr>
      </w:pPr>
      <w:r w:rsidRPr="00923099">
        <w:rPr>
          <w:rFonts w:asciiTheme="minorHAnsi" w:hAnsiTheme="minorHAnsi"/>
          <w:sz w:val="22"/>
          <w:szCs w:val="22"/>
        </w:rPr>
        <w:lastRenderedPageBreak/>
        <w:t>Les chèques remis</w:t>
      </w:r>
      <w:r>
        <w:rPr>
          <w:rFonts w:asciiTheme="minorHAnsi" w:hAnsiTheme="minorHAnsi"/>
          <w:sz w:val="22"/>
          <w:szCs w:val="22"/>
        </w:rPr>
        <w:t xml:space="preserve"> à l’appui de l’offre seront consignés par l’exposante et feront l’objet d’une restitution, pour les candidats non retenus, dès signature de l’ordonnance du juge-commissaire.</w:t>
      </w:r>
    </w:p>
    <w:p w:rsidR="00240959" w:rsidRDefault="00240959" w:rsidP="00923099">
      <w:pPr>
        <w:ind w:left="426"/>
        <w:rPr>
          <w:rFonts w:asciiTheme="minorHAnsi" w:hAnsiTheme="minorHAnsi"/>
          <w:sz w:val="22"/>
          <w:szCs w:val="22"/>
        </w:rPr>
      </w:pPr>
    </w:p>
    <w:p w:rsidR="00240959" w:rsidRPr="00AA3754" w:rsidRDefault="00240959" w:rsidP="00240959">
      <w:pPr>
        <w:pStyle w:val="Paragraphedeliste"/>
        <w:numPr>
          <w:ilvl w:val="0"/>
          <w:numId w:val="5"/>
        </w:numPr>
        <w:contextualSpacing/>
        <w:rPr>
          <w:rFonts w:asciiTheme="minorHAnsi" w:hAnsiTheme="minorHAnsi"/>
          <w:b/>
          <w:sz w:val="22"/>
          <w:szCs w:val="22"/>
        </w:rPr>
      </w:pPr>
      <w:r w:rsidRPr="00AA3754">
        <w:rPr>
          <w:rFonts w:asciiTheme="minorHAnsi" w:hAnsiTheme="minorHAnsi"/>
          <w:b/>
          <w:sz w:val="22"/>
          <w:szCs w:val="22"/>
        </w:rPr>
        <w:t>Origine des fonds</w:t>
      </w:r>
    </w:p>
    <w:p w:rsidR="00240959" w:rsidRPr="00AA3754" w:rsidRDefault="00240959" w:rsidP="00240959">
      <w:pPr>
        <w:pStyle w:val="Paragraphedeliste"/>
        <w:rPr>
          <w:rFonts w:asciiTheme="minorHAnsi" w:hAnsiTheme="minorHAnsi"/>
          <w:sz w:val="22"/>
          <w:szCs w:val="22"/>
        </w:rPr>
      </w:pPr>
    </w:p>
    <w:p w:rsidR="00240959" w:rsidRPr="0080590A" w:rsidRDefault="00240959" w:rsidP="00240959">
      <w:pPr>
        <w:ind w:left="708"/>
        <w:rPr>
          <w:rFonts w:asciiTheme="minorHAnsi" w:hAnsiTheme="minorHAnsi"/>
          <w:sz w:val="22"/>
          <w:szCs w:val="22"/>
        </w:rPr>
      </w:pPr>
      <w:r w:rsidRPr="00AA3754">
        <w:rPr>
          <w:rFonts w:asciiTheme="minorHAnsi" w:hAnsiTheme="minorHAnsi"/>
          <w:sz w:val="22"/>
          <w:szCs w:val="22"/>
        </w:rPr>
        <w:t>L’acquéreur devra indiquer dans son offre l’origine des fonds permettant de financer l’acquisition (ex : prêt, deniers personnels, apport en compte courant d’un associé…) et en justifier.</w:t>
      </w:r>
    </w:p>
    <w:p w:rsidR="00AD0089" w:rsidRDefault="00AD0089" w:rsidP="00135DD2">
      <w:pPr>
        <w:rPr>
          <w:rFonts w:asciiTheme="minorHAnsi" w:hAnsiTheme="minorHAnsi"/>
          <w:smallCaps/>
          <w:szCs w:val="24"/>
        </w:rPr>
      </w:pPr>
    </w:p>
    <w:p w:rsidR="00AD0089" w:rsidRDefault="00AD0089" w:rsidP="00AD0089">
      <w:pPr>
        <w:ind w:left="708"/>
        <w:rPr>
          <w:rFonts w:asciiTheme="minorHAnsi" w:hAnsiTheme="minorHAnsi"/>
          <w:sz w:val="22"/>
          <w:szCs w:val="22"/>
        </w:rPr>
      </w:pPr>
    </w:p>
    <w:p w:rsidR="00AD0089" w:rsidRPr="00244A82" w:rsidRDefault="00AD0089" w:rsidP="00AD0089">
      <w:pPr>
        <w:numPr>
          <w:ilvl w:val="0"/>
          <w:numId w:val="8"/>
        </w:numPr>
        <w:tabs>
          <w:tab w:val="clear" w:pos="720"/>
          <w:tab w:val="num" w:pos="426"/>
        </w:tabs>
        <w:ind w:left="426"/>
        <w:rPr>
          <w:rFonts w:asciiTheme="minorHAnsi" w:hAnsiTheme="minorHAnsi"/>
          <w:b/>
          <w:sz w:val="22"/>
          <w:szCs w:val="22"/>
        </w:rPr>
      </w:pPr>
      <w:r w:rsidRPr="00244A82">
        <w:rPr>
          <w:rFonts w:asciiTheme="minorHAnsi" w:hAnsiTheme="minorHAnsi"/>
          <w:b/>
          <w:caps/>
          <w:szCs w:val="24"/>
          <w:u w:val="single"/>
        </w:rPr>
        <w:t>FRAIS ANNEXES</w:t>
      </w:r>
    </w:p>
    <w:p w:rsidR="00AD0089" w:rsidRPr="00244A82" w:rsidRDefault="00AD0089" w:rsidP="00AD0089">
      <w:pPr>
        <w:ind w:left="426"/>
        <w:rPr>
          <w:rFonts w:asciiTheme="minorHAnsi" w:hAnsiTheme="minorHAnsi"/>
          <w:sz w:val="22"/>
          <w:szCs w:val="22"/>
        </w:rPr>
      </w:pPr>
    </w:p>
    <w:p w:rsidR="00AD0089" w:rsidRPr="00244A82" w:rsidRDefault="00AD0089" w:rsidP="00AD0089">
      <w:pPr>
        <w:ind w:left="426"/>
        <w:rPr>
          <w:rFonts w:asciiTheme="minorHAnsi" w:hAnsiTheme="minorHAnsi"/>
          <w:sz w:val="22"/>
          <w:szCs w:val="22"/>
        </w:rPr>
      </w:pPr>
      <w:r w:rsidRPr="00244A82">
        <w:rPr>
          <w:rFonts w:asciiTheme="minorHAnsi" w:hAnsiTheme="minorHAnsi"/>
          <w:sz w:val="22"/>
          <w:szCs w:val="22"/>
        </w:rPr>
        <w:t xml:space="preserve">En sus du prix, l’acquéreur s’engage à prendre à sa charge : </w:t>
      </w:r>
    </w:p>
    <w:p w:rsidR="00AD0089" w:rsidRPr="00244A82" w:rsidRDefault="00AD0089" w:rsidP="00AD0089">
      <w:pPr>
        <w:rPr>
          <w:rFonts w:asciiTheme="minorHAnsi" w:hAnsiTheme="minorHAnsi"/>
          <w:b/>
          <w:sz w:val="22"/>
          <w:szCs w:val="22"/>
        </w:rPr>
      </w:pPr>
    </w:p>
    <w:p w:rsidR="00AD0089" w:rsidRPr="00244A82" w:rsidRDefault="00AD0089" w:rsidP="00AD0089">
      <w:pPr>
        <w:pStyle w:val="Paragraphedeliste"/>
        <w:numPr>
          <w:ilvl w:val="0"/>
          <w:numId w:val="5"/>
        </w:numPr>
        <w:rPr>
          <w:rFonts w:asciiTheme="minorHAnsi" w:hAnsiTheme="minorHAnsi"/>
          <w:b/>
          <w:sz w:val="22"/>
          <w:szCs w:val="22"/>
        </w:rPr>
      </w:pPr>
      <w:r w:rsidRPr="00244A82">
        <w:rPr>
          <w:rFonts w:asciiTheme="minorHAnsi" w:hAnsiTheme="minorHAnsi"/>
          <w:b/>
          <w:sz w:val="22"/>
          <w:szCs w:val="22"/>
        </w:rPr>
        <w:t>Les frais de rédaction d’acte</w:t>
      </w:r>
    </w:p>
    <w:p w:rsidR="00AD0089" w:rsidRPr="00244A82" w:rsidRDefault="00AD0089" w:rsidP="00AD0089">
      <w:pPr>
        <w:pStyle w:val="Paragraphedeliste"/>
        <w:rPr>
          <w:rFonts w:asciiTheme="minorHAnsi" w:hAnsiTheme="minorHAnsi"/>
          <w:sz w:val="22"/>
          <w:szCs w:val="22"/>
        </w:rPr>
      </w:pPr>
    </w:p>
    <w:p w:rsidR="00AD0089" w:rsidRPr="00244A82" w:rsidRDefault="00AD0089" w:rsidP="00AD0089">
      <w:pPr>
        <w:ind w:left="426"/>
        <w:rPr>
          <w:rFonts w:asciiTheme="minorHAnsi" w:hAnsiTheme="minorHAnsi"/>
          <w:sz w:val="22"/>
          <w:szCs w:val="22"/>
        </w:rPr>
      </w:pPr>
      <w:r w:rsidRPr="00244A82">
        <w:rPr>
          <w:rFonts w:asciiTheme="minorHAnsi" w:hAnsiTheme="minorHAnsi"/>
          <w:sz w:val="22"/>
          <w:szCs w:val="22"/>
        </w:rPr>
        <w:t>Les actes de cession seront rédigés par un avocat choisi par le Mandataire Judiciaire Liquidateur, qui établira les actes avec le concours du conseil du repreneur, le cas échéant.</w:t>
      </w:r>
    </w:p>
    <w:p w:rsidR="00AD0089" w:rsidRPr="00244A82" w:rsidRDefault="00AD0089" w:rsidP="00AD0089">
      <w:pPr>
        <w:ind w:left="426"/>
        <w:rPr>
          <w:rFonts w:asciiTheme="minorHAnsi" w:hAnsiTheme="minorHAnsi"/>
          <w:sz w:val="22"/>
          <w:szCs w:val="22"/>
        </w:rPr>
      </w:pPr>
    </w:p>
    <w:p w:rsidR="00AD0089" w:rsidRPr="00244A82" w:rsidRDefault="00AD0089" w:rsidP="00AD0089">
      <w:pPr>
        <w:ind w:left="426"/>
        <w:rPr>
          <w:rFonts w:asciiTheme="minorHAnsi" w:hAnsiTheme="minorHAnsi"/>
          <w:sz w:val="22"/>
          <w:szCs w:val="22"/>
        </w:rPr>
      </w:pPr>
      <w:r w:rsidRPr="00244A82">
        <w:rPr>
          <w:rFonts w:asciiTheme="minorHAnsi" w:hAnsiTheme="minorHAnsi"/>
          <w:sz w:val="22"/>
          <w:szCs w:val="22"/>
        </w:rPr>
        <w:t xml:space="preserve">Les honoraires du rédacteur d’actes ainsi choisi sont en principe compris entre </w:t>
      </w:r>
      <w:r w:rsidRPr="00244A82">
        <w:rPr>
          <w:rFonts w:asciiTheme="minorHAnsi" w:hAnsiTheme="minorHAnsi"/>
          <w:b/>
          <w:sz w:val="22"/>
          <w:szCs w:val="22"/>
        </w:rPr>
        <w:t>3% et 6% HT du prix de cession avec un plancher forfaitaire fixé à 3 000 € HT</w:t>
      </w:r>
      <w:r w:rsidRPr="00244A82">
        <w:rPr>
          <w:rFonts w:asciiTheme="minorHAnsi" w:hAnsiTheme="minorHAnsi"/>
          <w:sz w:val="22"/>
          <w:szCs w:val="22"/>
        </w:rPr>
        <w:t>.</w:t>
      </w:r>
    </w:p>
    <w:p w:rsidR="00AD0089" w:rsidRPr="00244A82" w:rsidRDefault="00AD0089" w:rsidP="00AD0089">
      <w:pPr>
        <w:ind w:left="426"/>
        <w:rPr>
          <w:rFonts w:asciiTheme="minorHAnsi" w:hAnsiTheme="minorHAnsi"/>
          <w:sz w:val="22"/>
          <w:szCs w:val="22"/>
          <w:highlight w:val="yellow"/>
        </w:rPr>
      </w:pPr>
    </w:p>
    <w:p w:rsidR="00AD0089" w:rsidRPr="00244A82" w:rsidRDefault="00AD0089" w:rsidP="00AD0089">
      <w:pPr>
        <w:ind w:left="426"/>
        <w:rPr>
          <w:rFonts w:asciiTheme="minorHAnsi" w:hAnsiTheme="minorHAnsi"/>
          <w:sz w:val="22"/>
          <w:szCs w:val="22"/>
          <w:highlight w:val="yellow"/>
        </w:rPr>
      </w:pPr>
    </w:p>
    <w:p w:rsidR="00AD0089" w:rsidRPr="00244A82" w:rsidRDefault="00AD0089" w:rsidP="00AD0089">
      <w:pPr>
        <w:pStyle w:val="Paragraphedeliste"/>
        <w:numPr>
          <w:ilvl w:val="0"/>
          <w:numId w:val="12"/>
        </w:numPr>
        <w:ind w:left="709"/>
        <w:rPr>
          <w:rFonts w:asciiTheme="minorHAnsi" w:hAnsiTheme="minorHAnsi"/>
          <w:b/>
          <w:sz w:val="22"/>
          <w:szCs w:val="22"/>
        </w:rPr>
      </w:pPr>
      <w:r w:rsidRPr="00244A82">
        <w:rPr>
          <w:rFonts w:asciiTheme="minorHAnsi" w:hAnsiTheme="minorHAnsi"/>
          <w:b/>
          <w:sz w:val="22"/>
          <w:szCs w:val="22"/>
        </w:rPr>
        <w:t>Les droits d’enregistrement</w:t>
      </w:r>
    </w:p>
    <w:p w:rsidR="00AD0089" w:rsidRPr="00244A82" w:rsidRDefault="00AD0089" w:rsidP="00AD0089">
      <w:pPr>
        <w:rPr>
          <w:rFonts w:asciiTheme="minorHAnsi" w:hAnsiTheme="minorHAnsi"/>
          <w:sz w:val="22"/>
          <w:szCs w:val="22"/>
        </w:rPr>
      </w:pPr>
    </w:p>
    <w:p w:rsidR="00AD0089" w:rsidRPr="00244A82" w:rsidRDefault="00AD0089" w:rsidP="00AD0089">
      <w:pPr>
        <w:ind w:left="426"/>
        <w:rPr>
          <w:rFonts w:asciiTheme="minorHAnsi" w:hAnsiTheme="minorHAnsi"/>
          <w:sz w:val="22"/>
          <w:szCs w:val="22"/>
        </w:rPr>
      </w:pPr>
      <w:r w:rsidRPr="00244A82">
        <w:rPr>
          <w:rFonts w:asciiTheme="minorHAnsi" w:hAnsiTheme="minorHAnsi"/>
          <w:sz w:val="22"/>
          <w:szCs w:val="22"/>
        </w:rPr>
        <w:t xml:space="preserve">Pour la bonne information du candidat, les frais d’enregistrement sont calculés de la façon suivante : </w:t>
      </w:r>
    </w:p>
    <w:p w:rsidR="00AD0089" w:rsidRPr="00244A82" w:rsidRDefault="00AD0089" w:rsidP="00AD0089">
      <w:pPr>
        <w:rPr>
          <w:rFonts w:asciiTheme="minorHAnsi" w:hAnsiTheme="minorHAnsi"/>
          <w:sz w:val="22"/>
          <w:szCs w:val="22"/>
        </w:rPr>
      </w:pPr>
      <w:r w:rsidRPr="00244A82">
        <w:rPr>
          <w:noProof/>
        </w:rPr>
        <w:drawing>
          <wp:anchor distT="0" distB="0" distL="114300" distR="114300" simplePos="0" relativeHeight="251663360" behindDoc="1" locked="0" layoutInCell="1" allowOverlap="1" wp14:anchorId="775F6A73" wp14:editId="2283C3D4">
            <wp:simplePos x="0" y="0"/>
            <wp:positionH relativeFrom="column">
              <wp:posOffset>593090</wp:posOffset>
            </wp:positionH>
            <wp:positionV relativeFrom="paragraph">
              <wp:posOffset>102235</wp:posOffset>
            </wp:positionV>
            <wp:extent cx="5058580" cy="1736090"/>
            <wp:effectExtent l="0" t="0" r="889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058580" cy="1736090"/>
                    </a:xfrm>
                    <a:prstGeom prst="rect">
                      <a:avLst/>
                    </a:prstGeom>
                  </pic:spPr>
                </pic:pic>
              </a:graphicData>
            </a:graphic>
          </wp:anchor>
        </w:drawing>
      </w: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244A82" w:rsidRDefault="00AD0089" w:rsidP="00AD0089">
      <w:pPr>
        <w:pStyle w:val="Paragraphedeliste"/>
        <w:numPr>
          <w:ilvl w:val="0"/>
          <w:numId w:val="12"/>
        </w:numPr>
        <w:ind w:left="851"/>
        <w:rPr>
          <w:rFonts w:asciiTheme="minorHAnsi" w:hAnsiTheme="minorHAnsi"/>
          <w:b/>
          <w:sz w:val="22"/>
          <w:szCs w:val="22"/>
        </w:rPr>
      </w:pPr>
      <w:r w:rsidRPr="00244A82">
        <w:rPr>
          <w:rFonts w:asciiTheme="minorHAnsi" w:hAnsiTheme="minorHAnsi"/>
          <w:b/>
          <w:sz w:val="22"/>
          <w:szCs w:val="22"/>
        </w:rPr>
        <w:t>Les frais de publication</w:t>
      </w:r>
    </w:p>
    <w:p w:rsidR="00AD0089" w:rsidRPr="00244A82" w:rsidRDefault="00AD0089" w:rsidP="00AD0089">
      <w:pPr>
        <w:rPr>
          <w:rFonts w:asciiTheme="minorHAnsi" w:hAnsiTheme="minorHAnsi"/>
          <w:sz w:val="22"/>
          <w:szCs w:val="22"/>
        </w:rPr>
      </w:pPr>
    </w:p>
    <w:p w:rsidR="00AD0089" w:rsidRPr="00244A82" w:rsidRDefault="00AD0089" w:rsidP="00AD0089">
      <w:pPr>
        <w:ind w:left="426"/>
        <w:rPr>
          <w:rFonts w:asciiTheme="minorHAnsi" w:hAnsiTheme="minorHAnsi"/>
          <w:sz w:val="22"/>
          <w:szCs w:val="22"/>
        </w:rPr>
      </w:pPr>
      <w:r w:rsidRPr="00244A82">
        <w:rPr>
          <w:rFonts w:asciiTheme="minorHAnsi" w:hAnsiTheme="minorHAnsi"/>
          <w:sz w:val="22"/>
          <w:szCs w:val="22"/>
        </w:rPr>
        <w:t>Ceux-ci sont évalués aux alentours de 500 €.</w:t>
      </w:r>
    </w:p>
    <w:p w:rsidR="00AD0089" w:rsidRPr="00244A82" w:rsidRDefault="00AD0089" w:rsidP="00AD0089">
      <w:pPr>
        <w:rPr>
          <w:rFonts w:asciiTheme="minorHAnsi" w:hAnsiTheme="minorHAnsi"/>
          <w:sz w:val="22"/>
          <w:szCs w:val="22"/>
        </w:rPr>
      </w:pPr>
    </w:p>
    <w:p w:rsidR="00AD0089" w:rsidRPr="00244A82" w:rsidRDefault="00AD0089" w:rsidP="00AD0089">
      <w:pPr>
        <w:pStyle w:val="Paragraphedeliste"/>
        <w:numPr>
          <w:ilvl w:val="0"/>
          <w:numId w:val="12"/>
        </w:numPr>
        <w:ind w:left="851"/>
        <w:rPr>
          <w:rFonts w:asciiTheme="minorHAnsi" w:hAnsiTheme="minorHAnsi"/>
          <w:b/>
          <w:sz w:val="22"/>
          <w:szCs w:val="22"/>
        </w:rPr>
      </w:pPr>
      <w:r w:rsidRPr="00244A82">
        <w:rPr>
          <w:rFonts w:asciiTheme="minorHAnsi" w:hAnsiTheme="minorHAnsi"/>
          <w:b/>
          <w:sz w:val="22"/>
          <w:szCs w:val="22"/>
        </w:rPr>
        <w:t>Les frais de la procédure de purge et de radiation des inscriptions existant sur le fonds de commerce</w:t>
      </w:r>
    </w:p>
    <w:p w:rsidR="00AD0089" w:rsidRPr="00244A82" w:rsidRDefault="00AD0089" w:rsidP="00AD0089">
      <w:pPr>
        <w:rPr>
          <w:rFonts w:asciiTheme="minorHAnsi" w:hAnsiTheme="minorHAnsi"/>
          <w:sz w:val="22"/>
          <w:szCs w:val="22"/>
        </w:rPr>
      </w:pPr>
    </w:p>
    <w:p w:rsidR="00AD0089" w:rsidRPr="00244A82" w:rsidRDefault="00AD0089" w:rsidP="00AD0089">
      <w:pPr>
        <w:ind w:left="426"/>
        <w:rPr>
          <w:rFonts w:asciiTheme="minorHAnsi" w:hAnsiTheme="minorHAnsi"/>
          <w:sz w:val="22"/>
          <w:szCs w:val="22"/>
        </w:rPr>
      </w:pPr>
      <w:r w:rsidRPr="00244A82">
        <w:rPr>
          <w:rFonts w:asciiTheme="minorHAnsi" w:hAnsiTheme="minorHAnsi"/>
          <w:sz w:val="22"/>
          <w:szCs w:val="22"/>
        </w:rPr>
        <w:t>Ces derniers peuvent osciller entre 800 € et 1 500 € HT.</w:t>
      </w:r>
    </w:p>
    <w:p w:rsidR="00AD0089" w:rsidRPr="00244A82" w:rsidRDefault="00AD0089" w:rsidP="00AD0089">
      <w:pPr>
        <w:ind w:left="426"/>
        <w:rPr>
          <w:rFonts w:asciiTheme="minorHAnsi" w:hAnsiTheme="minorHAnsi"/>
          <w:sz w:val="22"/>
          <w:szCs w:val="22"/>
        </w:rPr>
      </w:pPr>
    </w:p>
    <w:p w:rsidR="00AD0089" w:rsidRPr="00244A82" w:rsidRDefault="00AD0089" w:rsidP="00AD0089">
      <w:pPr>
        <w:rPr>
          <w:rFonts w:asciiTheme="minorHAnsi" w:hAnsiTheme="minorHAnsi"/>
          <w:sz w:val="22"/>
          <w:szCs w:val="22"/>
        </w:rPr>
      </w:pPr>
    </w:p>
    <w:p w:rsidR="00AD0089" w:rsidRPr="00AD0089" w:rsidRDefault="00AD0089" w:rsidP="00AD0089">
      <w:pPr>
        <w:ind w:left="426"/>
        <w:rPr>
          <w:rFonts w:asciiTheme="minorHAnsi" w:hAnsiTheme="minorHAnsi"/>
          <w:b/>
          <w:sz w:val="22"/>
          <w:szCs w:val="22"/>
        </w:rPr>
      </w:pPr>
      <w:r w:rsidRPr="00244A82">
        <w:rPr>
          <w:rFonts w:asciiTheme="minorHAnsi" w:hAnsiTheme="minorHAnsi"/>
          <w:b/>
          <w:sz w:val="22"/>
          <w:szCs w:val="22"/>
        </w:rPr>
        <w:t>Ces coûts sont communiqués à titre purement indicatif étant précisé qu’ils sont amenés à varier en fonction de l’avocat intervenant, de la complexité du dossier et du temps passé.</w:t>
      </w:r>
    </w:p>
    <w:p w:rsidR="000A1EE3" w:rsidRDefault="000A1EE3" w:rsidP="00135DD2">
      <w:pPr>
        <w:rPr>
          <w:rFonts w:asciiTheme="minorHAnsi" w:hAnsiTheme="minorHAnsi"/>
          <w:smallCaps/>
          <w:szCs w:val="24"/>
        </w:rPr>
      </w:pPr>
    </w:p>
    <w:p w:rsidR="000A1EE3" w:rsidRPr="000A1EE3" w:rsidRDefault="000A1EE3" w:rsidP="000A1EE3">
      <w:pPr>
        <w:numPr>
          <w:ilvl w:val="0"/>
          <w:numId w:val="8"/>
        </w:numPr>
        <w:tabs>
          <w:tab w:val="clear" w:pos="720"/>
          <w:tab w:val="num" w:pos="426"/>
        </w:tabs>
        <w:ind w:left="426"/>
        <w:rPr>
          <w:rFonts w:asciiTheme="minorHAnsi" w:hAnsiTheme="minorHAnsi"/>
          <w:b/>
          <w:caps/>
          <w:szCs w:val="24"/>
          <w:u w:val="single"/>
        </w:rPr>
      </w:pPr>
      <w:r>
        <w:rPr>
          <w:rFonts w:asciiTheme="minorHAnsi" w:hAnsiTheme="minorHAnsi"/>
          <w:b/>
          <w:caps/>
          <w:szCs w:val="24"/>
          <w:u w:val="single"/>
        </w:rPr>
        <w:t>Remboursement du depÔt de garantie</w:t>
      </w:r>
    </w:p>
    <w:p w:rsidR="000A1EE3" w:rsidRDefault="000A1EE3" w:rsidP="00135DD2">
      <w:pPr>
        <w:rPr>
          <w:rFonts w:asciiTheme="minorHAnsi" w:hAnsiTheme="minorHAnsi"/>
          <w:smallCaps/>
          <w:szCs w:val="24"/>
        </w:rPr>
      </w:pPr>
    </w:p>
    <w:p w:rsidR="000A1EE3" w:rsidRPr="000A1EE3" w:rsidRDefault="000A1EE3" w:rsidP="000A1EE3">
      <w:pPr>
        <w:ind w:left="426"/>
        <w:rPr>
          <w:rFonts w:asciiTheme="minorHAnsi" w:hAnsiTheme="minorHAnsi"/>
          <w:sz w:val="22"/>
          <w:szCs w:val="22"/>
        </w:rPr>
      </w:pPr>
      <w:r w:rsidRPr="000A1EE3">
        <w:rPr>
          <w:rFonts w:asciiTheme="minorHAnsi" w:hAnsiTheme="minorHAnsi"/>
          <w:sz w:val="22"/>
          <w:szCs w:val="22"/>
        </w:rPr>
        <w:t xml:space="preserve">L’acquéreur devra rembourser en sus du prix offert entre les mains </w:t>
      </w:r>
      <w:r>
        <w:rPr>
          <w:rFonts w:asciiTheme="minorHAnsi" w:hAnsiTheme="minorHAnsi"/>
          <w:sz w:val="22"/>
          <w:szCs w:val="22"/>
        </w:rPr>
        <w:t xml:space="preserve">de la SELARL </w:t>
      </w:r>
      <w:r w:rsidR="00F87770">
        <w:rPr>
          <w:rFonts w:asciiTheme="minorHAnsi" w:hAnsiTheme="minorHAnsi"/>
          <w:sz w:val="22"/>
          <w:szCs w:val="22"/>
        </w:rPr>
        <w:t>FIDES</w:t>
      </w:r>
      <w:r>
        <w:rPr>
          <w:rFonts w:asciiTheme="minorHAnsi" w:hAnsiTheme="minorHAnsi"/>
          <w:sz w:val="22"/>
          <w:szCs w:val="22"/>
        </w:rPr>
        <w:t xml:space="preserve">, ès qualités de liquidateur, </w:t>
      </w:r>
      <w:r w:rsidR="008B1A5C">
        <w:rPr>
          <w:rFonts w:asciiTheme="minorHAnsi" w:hAnsiTheme="minorHAnsi"/>
          <w:sz w:val="22"/>
          <w:szCs w:val="22"/>
        </w:rPr>
        <w:t>le</w:t>
      </w:r>
      <w:r>
        <w:rPr>
          <w:rFonts w:asciiTheme="minorHAnsi" w:hAnsiTheme="minorHAnsi"/>
          <w:sz w:val="22"/>
          <w:szCs w:val="22"/>
        </w:rPr>
        <w:t xml:space="preserve"> dépôt de garantie tel que prévu dans le contrat de bail.</w:t>
      </w:r>
    </w:p>
    <w:p w:rsidR="000A1EE3" w:rsidRDefault="000A1EE3" w:rsidP="00135DD2">
      <w:pPr>
        <w:rPr>
          <w:rFonts w:asciiTheme="minorHAnsi" w:hAnsiTheme="minorHAnsi"/>
          <w:smallCaps/>
          <w:szCs w:val="24"/>
        </w:rPr>
      </w:pPr>
    </w:p>
    <w:p w:rsidR="000A1EE3" w:rsidRPr="000A1EE3" w:rsidRDefault="000A1EE3" w:rsidP="000A1EE3">
      <w:pPr>
        <w:ind w:left="426"/>
        <w:rPr>
          <w:rFonts w:asciiTheme="minorHAnsi" w:hAnsiTheme="minorHAnsi"/>
          <w:sz w:val="22"/>
          <w:szCs w:val="22"/>
        </w:rPr>
      </w:pPr>
    </w:p>
    <w:p w:rsidR="00135DD2" w:rsidRPr="000A1EE3" w:rsidRDefault="00135DD2" w:rsidP="000A1EE3">
      <w:pPr>
        <w:numPr>
          <w:ilvl w:val="0"/>
          <w:numId w:val="8"/>
        </w:numPr>
        <w:tabs>
          <w:tab w:val="clear" w:pos="720"/>
          <w:tab w:val="num" w:pos="426"/>
        </w:tabs>
        <w:ind w:left="426"/>
        <w:rPr>
          <w:rFonts w:ascii="Calibri" w:hAnsi="Calibri"/>
          <w:b/>
          <w:caps/>
          <w:szCs w:val="24"/>
          <w:u w:val="single"/>
        </w:rPr>
      </w:pPr>
      <w:r w:rsidRPr="000A1EE3">
        <w:rPr>
          <w:rFonts w:ascii="Calibri" w:hAnsi="Calibri"/>
          <w:b/>
          <w:caps/>
          <w:szCs w:val="24"/>
          <w:u w:val="single"/>
        </w:rPr>
        <w:t>Les attestations et documents à joindre impérativement au dossier</w:t>
      </w:r>
    </w:p>
    <w:p w:rsidR="00135DD2" w:rsidRPr="00C05932" w:rsidRDefault="00135DD2" w:rsidP="00135DD2">
      <w:pPr>
        <w:ind w:left="-76"/>
        <w:rPr>
          <w:rFonts w:asciiTheme="minorHAnsi" w:hAnsiTheme="minorHAnsi"/>
          <w:smallCaps/>
          <w:szCs w:val="24"/>
        </w:rPr>
      </w:pPr>
    </w:p>
    <w:p w:rsidR="00135DD2" w:rsidRPr="00C05932" w:rsidRDefault="00135DD2" w:rsidP="00135DD2">
      <w:pPr>
        <w:ind w:left="426"/>
        <w:rPr>
          <w:rFonts w:asciiTheme="minorHAnsi" w:hAnsiTheme="minorHAnsi"/>
          <w:sz w:val="22"/>
          <w:szCs w:val="22"/>
        </w:rPr>
      </w:pPr>
      <w:r w:rsidRPr="00C05932">
        <w:rPr>
          <w:rFonts w:asciiTheme="minorHAnsi" w:hAnsiTheme="minorHAnsi"/>
          <w:sz w:val="22"/>
          <w:szCs w:val="22"/>
        </w:rPr>
        <w:t>Le candidat acquéreur doit impérativement joindre à son offre :</w:t>
      </w:r>
    </w:p>
    <w:p w:rsidR="00135DD2" w:rsidRPr="00C05932" w:rsidRDefault="00135DD2" w:rsidP="00135DD2">
      <w:pPr>
        <w:rPr>
          <w:rFonts w:asciiTheme="minorHAnsi" w:hAnsiTheme="minorHAnsi"/>
          <w:sz w:val="22"/>
          <w:szCs w:val="22"/>
        </w:rPr>
      </w:pPr>
    </w:p>
    <w:p w:rsidR="001B5452" w:rsidRPr="001B5452" w:rsidRDefault="00135DD2" w:rsidP="00135DD2">
      <w:pPr>
        <w:numPr>
          <w:ilvl w:val="0"/>
          <w:numId w:val="5"/>
        </w:numPr>
        <w:ind w:left="426"/>
        <w:rPr>
          <w:rFonts w:asciiTheme="minorHAnsi" w:hAnsiTheme="minorHAnsi"/>
          <w:b/>
          <w:sz w:val="22"/>
          <w:szCs w:val="22"/>
          <w:u w:val="single"/>
        </w:rPr>
      </w:pPr>
      <w:r w:rsidRPr="00C05932">
        <w:rPr>
          <w:rFonts w:asciiTheme="minorHAnsi" w:hAnsiTheme="minorHAnsi"/>
          <w:b/>
          <w:sz w:val="22"/>
          <w:szCs w:val="22"/>
        </w:rPr>
        <w:t xml:space="preserve">La déclaration d’indépendance et de sincérité de prix conformément à l’article L642-3 du Code de commerce, </w:t>
      </w:r>
      <w:r w:rsidRPr="00C05932">
        <w:rPr>
          <w:rFonts w:asciiTheme="minorHAnsi" w:hAnsiTheme="minorHAnsi"/>
          <w:sz w:val="22"/>
          <w:szCs w:val="22"/>
        </w:rPr>
        <w:t xml:space="preserve">après l’avoir dûment remplie, datée et signée. </w:t>
      </w:r>
    </w:p>
    <w:p w:rsidR="001B5452" w:rsidRDefault="001B5452" w:rsidP="001B5452">
      <w:pPr>
        <w:rPr>
          <w:rFonts w:asciiTheme="minorHAnsi" w:hAnsiTheme="minorHAnsi"/>
          <w:b/>
          <w:sz w:val="22"/>
          <w:szCs w:val="22"/>
          <w:u w:val="single"/>
        </w:rPr>
      </w:pPr>
    </w:p>
    <w:p w:rsidR="00135DD2" w:rsidRPr="00C05932" w:rsidRDefault="00135DD2" w:rsidP="001B5452">
      <w:pPr>
        <w:ind w:left="426"/>
        <w:rPr>
          <w:rFonts w:asciiTheme="minorHAnsi" w:hAnsiTheme="minorHAnsi"/>
          <w:b/>
          <w:sz w:val="22"/>
          <w:szCs w:val="22"/>
          <w:u w:val="single"/>
        </w:rPr>
      </w:pPr>
      <w:r w:rsidRPr="00C05932">
        <w:rPr>
          <w:rFonts w:asciiTheme="minorHAnsi" w:hAnsiTheme="minorHAnsi"/>
          <w:sz w:val="22"/>
          <w:szCs w:val="22"/>
        </w:rPr>
        <w:t xml:space="preserve">En présence d’une agence, conseil ou intermédiaire, l’attestation devra impérativement contenir </w:t>
      </w:r>
      <w:r w:rsidRPr="00C05932">
        <w:rPr>
          <w:rFonts w:asciiTheme="minorHAnsi" w:hAnsiTheme="minorHAnsi"/>
          <w:b/>
          <w:sz w:val="22"/>
          <w:szCs w:val="22"/>
          <w:u w:val="single"/>
        </w:rPr>
        <w:t>le montant total des sommes que le candidat acquéreur s’oblige à verser (commissions, frais, honoraires etc.) et l’identité de son bénéficiaire.</w:t>
      </w:r>
    </w:p>
    <w:p w:rsidR="00135DD2" w:rsidRPr="00C05932" w:rsidRDefault="00135DD2" w:rsidP="00135DD2">
      <w:pPr>
        <w:ind w:left="426"/>
        <w:rPr>
          <w:rFonts w:asciiTheme="minorHAnsi" w:hAnsiTheme="minorHAnsi"/>
          <w:b/>
          <w:sz w:val="22"/>
          <w:szCs w:val="22"/>
        </w:rPr>
      </w:pPr>
    </w:p>
    <w:p w:rsidR="00135DD2" w:rsidRPr="00C05932" w:rsidRDefault="00135DD2" w:rsidP="00135DD2">
      <w:pPr>
        <w:numPr>
          <w:ilvl w:val="0"/>
          <w:numId w:val="5"/>
        </w:numPr>
        <w:ind w:left="426"/>
        <w:rPr>
          <w:rFonts w:asciiTheme="minorHAnsi" w:hAnsiTheme="minorHAnsi"/>
          <w:b/>
          <w:sz w:val="22"/>
          <w:szCs w:val="22"/>
        </w:rPr>
      </w:pPr>
      <w:r w:rsidRPr="00C05932">
        <w:rPr>
          <w:rFonts w:asciiTheme="minorHAnsi" w:hAnsiTheme="minorHAnsi"/>
          <w:b/>
          <w:sz w:val="22"/>
          <w:szCs w:val="22"/>
        </w:rPr>
        <w:t>Le contrat liant le candidat acquéreur à son conseil, agence ou intermédiaire.</w:t>
      </w:r>
    </w:p>
    <w:p w:rsidR="00135DD2" w:rsidRPr="00C05932" w:rsidRDefault="00135DD2" w:rsidP="00135DD2">
      <w:pPr>
        <w:rPr>
          <w:rFonts w:asciiTheme="minorHAnsi" w:hAnsiTheme="minorHAnsi"/>
          <w:b/>
          <w:sz w:val="22"/>
          <w:szCs w:val="22"/>
        </w:rPr>
      </w:pPr>
    </w:p>
    <w:p w:rsidR="00135DD2" w:rsidRPr="00C05932" w:rsidRDefault="00135DD2" w:rsidP="00135DD2">
      <w:pPr>
        <w:rPr>
          <w:rFonts w:asciiTheme="minorHAnsi" w:hAnsiTheme="minorHAnsi"/>
          <w:sz w:val="22"/>
          <w:szCs w:val="22"/>
        </w:rPr>
      </w:pPr>
    </w:p>
    <w:p w:rsidR="008F673C" w:rsidRPr="00C05932" w:rsidRDefault="008F673C" w:rsidP="003306CE">
      <w:pPr>
        <w:rPr>
          <w:rFonts w:asciiTheme="minorHAnsi" w:hAnsiTheme="minorHAnsi"/>
          <w:sz w:val="22"/>
          <w:szCs w:val="22"/>
        </w:rPr>
      </w:pPr>
      <w:r w:rsidRPr="00C05932">
        <w:rPr>
          <w:rFonts w:asciiTheme="minorHAnsi" w:hAnsiTheme="minorHAnsi"/>
          <w:sz w:val="22"/>
          <w:szCs w:val="22"/>
        </w:rPr>
        <w:br w:type="page"/>
      </w:r>
    </w:p>
    <w:p w:rsidR="008F673C" w:rsidRPr="00C05932" w:rsidRDefault="008F673C" w:rsidP="003306CE">
      <w:pPr>
        <w:pBdr>
          <w:bottom w:val="single" w:sz="12" w:space="1" w:color="auto"/>
        </w:pBdr>
        <w:rPr>
          <w:rFonts w:asciiTheme="minorHAnsi" w:hAnsiTheme="minorHAnsi"/>
          <w:b/>
          <w:szCs w:val="24"/>
        </w:rPr>
      </w:pPr>
      <w:r w:rsidRPr="00C05932">
        <w:rPr>
          <w:rFonts w:asciiTheme="minorHAnsi" w:hAnsiTheme="minorHAnsi"/>
          <w:b/>
          <w:szCs w:val="24"/>
        </w:rPr>
        <w:lastRenderedPageBreak/>
        <w:t>LES ETAPES DE LA PROCEDURE</w:t>
      </w:r>
    </w:p>
    <w:p w:rsidR="008F673C" w:rsidRPr="00C05932" w:rsidRDefault="008F673C" w:rsidP="003306CE">
      <w:pPr>
        <w:rPr>
          <w:rFonts w:asciiTheme="minorHAnsi" w:hAnsiTheme="minorHAnsi"/>
          <w:b/>
          <w:sz w:val="22"/>
          <w:szCs w:val="22"/>
          <w:u w:val="single"/>
        </w:rPr>
      </w:pPr>
    </w:p>
    <w:p w:rsidR="008F673C" w:rsidRPr="00C05932" w:rsidRDefault="008F673C" w:rsidP="003306CE">
      <w:pPr>
        <w:rPr>
          <w:rFonts w:asciiTheme="minorHAnsi" w:hAnsiTheme="minorHAnsi"/>
          <w:b/>
          <w:sz w:val="22"/>
          <w:szCs w:val="22"/>
          <w:u w:val="single"/>
        </w:rPr>
      </w:pPr>
    </w:p>
    <w:p w:rsidR="008F673C" w:rsidRPr="00E7509D" w:rsidRDefault="008F673C" w:rsidP="00E7509D">
      <w:pPr>
        <w:numPr>
          <w:ilvl w:val="0"/>
          <w:numId w:val="9"/>
        </w:numPr>
        <w:tabs>
          <w:tab w:val="clear" w:pos="720"/>
          <w:tab w:val="num" w:pos="426"/>
        </w:tabs>
        <w:ind w:left="426"/>
        <w:rPr>
          <w:rFonts w:ascii="Calibri" w:hAnsi="Calibri"/>
          <w:b/>
          <w:caps/>
          <w:szCs w:val="24"/>
          <w:u w:val="single"/>
        </w:rPr>
      </w:pPr>
      <w:r w:rsidRPr="00E7509D">
        <w:rPr>
          <w:rFonts w:ascii="Calibri" w:hAnsi="Calibri"/>
          <w:b/>
          <w:caps/>
          <w:szCs w:val="24"/>
          <w:u w:val="single"/>
        </w:rPr>
        <w:t>Le dépôt de l’offre</w:t>
      </w:r>
    </w:p>
    <w:p w:rsidR="008F673C" w:rsidRPr="00C05932" w:rsidRDefault="008F673C" w:rsidP="003306CE">
      <w:pPr>
        <w:rPr>
          <w:rFonts w:asciiTheme="minorHAnsi" w:hAnsiTheme="minorHAnsi"/>
          <w:sz w:val="22"/>
          <w:szCs w:val="22"/>
        </w:rPr>
      </w:pPr>
    </w:p>
    <w:p w:rsidR="008F673C" w:rsidRPr="00C05932" w:rsidRDefault="008F673C" w:rsidP="003306CE">
      <w:pPr>
        <w:rPr>
          <w:rFonts w:asciiTheme="minorHAnsi" w:hAnsiTheme="minorHAnsi"/>
          <w:sz w:val="22"/>
          <w:szCs w:val="22"/>
        </w:rPr>
      </w:pPr>
      <w:r w:rsidRPr="00C05932">
        <w:rPr>
          <w:rFonts w:asciiTheme="minorHAnsi" w:hAnsiTheme="minorHAnsi"/>
          <w:sz w:val="22"/>
          <w:szCs w:val="22"/>
        </w:rPr>
        <w:t xml:space="preserve">Toute proposition d’acquisition devra être déposée préalablement sous pli cacheté </w:t>
      </w:r>
      <w:r w:rsidRPr="00AE2359">
        <w:rPr>
          <w:rFonts w:asciiTheme="minorHAnsi" w:hAnsiTheme="minorHAnsi"/>
          <w:sz w:val="22"/>
          <w:szCs w:val="22"/>
        </w:rPr>
        <w:t xml:space="preserve">en l’Etude de </w:t>
      </w:r>
      <w:r w:rsidRPr="00AE2359">
        <w:rPr>
          <w:rFonts w:asciiTheme="minorHAnsi" w:hAnsiTheme="minorHAnsi"/>
          <w:b/>
          <w:sz w:val="22"/>
          <w:szCs w:val="22"/>
        </w:rPr>
        <w:t xml:space="preserve">Maître </w:t>
      </w:r>
      <w:r w:rsidR="00AE2359" w:rsidRPr="00AE2359">
        <w:rPr>
          <w:rFonts w:asciiTheme="minorHAnsi" w:hAnsiTheme="minorHAnsi"/>
          <w:b/>
          <w:sz w:val="22"/>
          <w:szCs w:val="22"/>
        </w:rPr>
        <w:t>CASTANON</w:t>
      </w:r>
      <w:r w:rsidRPr="00AE2359">
        <w:rPr>
          <w:rFonts w:asciiTheme="minorHAnsi" w:hAnsiTheme="minorHAnsi"/>
          <w:b/>
          <w:sz w:val="22"/>
          <w:szCs w:val="22"/>
        </w:rPr>
        <w:t xml:space="preserve">, </w:t>
      </w:r>
      <w:r w:rsidR="00AE2359" w:rsidRPr="00AE2359">
        <w:rPr>
          <w:rFonts w:asciiTheme="minorHAnsi" w:hAnsiTheme="minorHAnsi"/>
          <w:b/>
          <w:sz w:val="22"/>
          <w:szCs w:val="22"/>
        </w:rPr>
        <w:t>Mandataire judiciaire</w:t>
      </w:r>
      <w:r w:rsidRPr="00C05932">
        <w:rPr>
          <w:rFonts w:asciiTheme="minorHAnsi" w:hAnsiTheme="minorHAnsi"/>
          <w:sz w:val="22"/>
          <w:szCs w:val="22"/>
        </w:rPr>
        <w:t>, situé au</w:t>
      </w:r>
      <w:r w:rsidR="00AE2359">
        <w:rPr>
          <w:rFonts w:asciiTheme="minorHAnsi" w:hAnsiTheme="minorHAnsi"/>
          <w:sz w:val="22"/>
          <w:szCs w:val="22"/>
        </w:rPr>
        <w:t xml:space="preserve"> 5, rue de Palestro – 75002 </w:t>
      </w:r>
      <w:r w:rsidR="0067589B">
        <w:rPr>
          <w:rFonts w:asciiTheme="minorHAnsi" w:hAnsiTheme="minorHAnsi"/>
          <w:sz w:val="22"/>
          <w:szCs w:val="22"/>
        </w:rPr>
        <w:t>PARIS</w:t>
      </w:r>
      <w:r w:rsidRPr="00C05932">
        <w:rPr>
          <w:rFonts w:asciiTheme="minorHAnsi" w:hAnsiTheme="minorHAnsi"/>
          <w:sz w:val="22"/>
          <w:szCs w:val="22"/>
        </w:rPr>
        <w:t xml:space="preserve">, </w:t>
      </w:r>
      <w:r w:rsidRPr="00C05932">
        <w:rPr>
          <w:rFonts w:asciiTheme="minorHAnsi" w:hAnsiTheme="minorHAnsi"/>
          <w:b/>
          <w:sz w:val="22"/>
          <w:szCs w:val="22"/>
          <w:u w:val="single"/>
        </w:rPr>
        <w:t xml:space="preserve">AVANT LE </w:t>
      </w:r>
      <w:r w:rsidR="00726406">
        <w:rPr>
          <w:rFonts w:asciiTheme="minorHAnsi" w:hAnsiTheme="minorHAnsi"/>
          <w:b/>
          <w:sz w:val="22"/>
          <w:szCs w:val="22"/>
          <w:u w:val="single"/>
        </w:rPr>
        <w:t xml:space="preserve">VENDREDI 16 </w:t>
      </w:r>
      <w:r w:rsidR="000D40FE">
        <w:rPr>
          <w:rFonts w:asciiTheme="minorHAnsi" w:hAnsiTheme="minorHAnsi"/>
          <w:b/>
          <w:sz w:val="22"/>
          <w:szCs w:val="22"/>
          <w:u w:val="single"/>
        </w:rPr>
        <w:t>OCTOBRE</w:t>
      </w:r>
      <w:r w:rsidR="00726406">
        <w:rPr>
          <w:rFonts w:asciiTheme="minorHAnsi" w:hAnsiTheme="minorHAnsi"/>
          <w:b/>
          <w:sz w:val="22"/>
          <w:szCs w:val="22"/>
          <w:u w:val="single"/>
        </w:rPr>
        <w:t xml:space="preserve"> 2022 </w:t>
      </w:r>
      <w:r w:rsidRPr="00C05932">
        <w:rPr>
          <w:rFonts w:asciiTheme="minorHAnsi" w:hAnsiTheme="minorHAnsi"/>
          <w:b/>
          <w:sz w:val="22"/>
          <w:szCs w:val="22"/>
          <w:u w:val="single"/>
        </w:rPr>
        <w:t xml:space="preserve">A </w:t>
      </w:r>
      <w:r w:rsidR="00726406">
        <w:rPr>
          <w:rFonts w:asciiTheme="minorHAnsi" w:hAnsiTheme="minorHAnsi"/>
          <w:b/>
          <w:sz w:val="22"/>
          <w:szCs w:val="22"/>
          <w:u w:val="single"/>
        </w:rPr>
        <w:t>17H00</w:t>
      </w:r>
      <w:r w:rsidRPr="00C05932">
        <w:rPr>
          <w:rFonts w:asciiTheme="minorHAnsi" w:hAnsiTheme="minorHAnsi"/>
          <w:b/>
          <w:sz w:val="22"/>
          <w:szCs w:val="22"/>
        </w:rPr>
        <w:t>.</w:t>
      </w:r>
    </w:p>
    <w:p w:rsidR="008F673C" w:rsidRPr="00C05932" w:rsidRDefault="008F673C" w:rsidP="003306CE">
      <w:pPr>
        <w:rPr>
          <w:rFonts w:asciiTheme="minorHAnsi" w:hAnsiTheme="minorHAnsi"/>
          <w:sz w:val="22"/>
          <w:szCs w:val="22"/>
        </w:rPr>
      </w:pPr>
    </w:p>
    <w:p w:rsidR="008F673C" w:rsidRPr="00C05932" w:rsidRDefault="008F673C" w:rsidP="003306CE">
      <w:pPr>
        <w:rPr>
          <w:rFonts w:asciiTheme="minorHAnsi" w:hAnsiTheme="minorHAnsi"/>
          <w:b/>
          <w:sz w:val="22"/>
          <w:szCs w:val="22"/>
          <w:u w:val="single"/>
        </w:rPr>
      </w:pPr>
      <w:r w:rsidRPr="00C05932">
        <w:rPr>
          <w:rFonts w:asciiTheme="minorHAnsi" w:hAnsiTheme="minorHAnsi"/>
          <w:sz w:val="22"/>
          <w:szCs w:val="22"/>
        </w:rPr>
        <w:t xml:space="preserve">Si l’offre est acheminée par voie postale, elle devra être mise sous double enveloppe, l’enveloppe intérieure devant être fermée et porter la mention « offre de reprise de fonds de commerce dépendant de la liquidation judiciaire de </w:t>
      </w:r>
      <w:r w:rsidRPr="00C05932">
        <w:rPr>
          <w:rFonts w:asciiTheme="minorHAnsi" w:hAnsiTheme="minorHAnsi"/>
          <w:b/>
          <w:bCs/>
          <w:sz w:val="22"/>
          <w:szCs w:val="22"/>
        </w:rPr>
        <w:t>SAS LE COMPTOIR DU 19 MIROMESNIL</w:t>
      </w:r>
      <w:r w:rsidRPr="00C05932">
        <w:rPr>
          <w:rFonts w:asciiTheme="minorHAnsi" w:hAnsiTheme="minorHAnsi"/>
          <w:sz w:val="22"/>
          <w:szCs w:val="22"/>
        </w:rPr>
        <w:t xml:space="preserve"> ». </w:t>
      </w:r>
      <w:r w:rsidRPr="00C05932">
        <w:rPr>
          <w:rFonts w:asciiTheme="minorHAnsi" w:hAnsiTheme="minorHAnsi"/>
          <w:b/>
          <w:sz w:val="22"/>
          <w:szCs w:val="22"/>
          <w:u w:val="single"/>
        </w:rPr>
        <w:t xml:space="preserve">Cette offre doit avoir été réceptionnée AVANT LE </w:t>
      </w:r>
      <w:r w:rsidR="00726406" w:rsidRPr="00726406">
        <w:rPr>
          <w:rFonts w:asciiTheme="minorHAnsi" w:hAnsiTheme="minorHAnsi"/>
          <w:b/>
          <w:sz w:val="22"/>
          <w:szCs w:val="22"/>
          <w:u w:val="single"/>
        </w:rPr>
        <w:t xml:space="preserve">VENDREDI </w:t>
      </w:r>
      <w:r w:rsidR="000D40FE">
        <w:rPr>
          <w:rFonts w:asciiTheme="minorHAnsi" w:hAnsiTheme="minorHAnsi"/>
          <w:b/>
          <w:sz w:val="22"/>
          <w:szCs w:val="22"/>
          <w:u w:val="single"/>
        </w:rPr>
        <w:t>7 OCTOBRE</w:t>
      </w:r>
      <w:r w:rsidR="00726406" w:rsidRPr="00726406">
        <w:rPr>
          <w:rFonts w:asciiTheme="minorHAnsi" w:hAnsiTheme="minorHAnsi"/>
          <w:b/>
          <w:sz w:val="22"/>
          <w:szCs w:val="22"/>
          <w:u w:val="single"/>
        </w:rPr>
        <w:t xml:space="preserve"> 2022 A 17H00</w:t>
      </w:r>
      <w:r w:rsidRPr="00C05932">
        <w:rPr>
          <w:rFonts w:asciiTheme="minorHAnsi" w:hAnsiTheme="minorHAnsi"/>
          <w:b/>
          <w:sz w:val="22"/>
          <w:szCs w:val="22"/>
          <w:u w:val="single"/>
        </w:rPr>
        <w:t xml:space="preserve">. </w:t>
      </w:r>
    </w:p>
    <w:p w:rsidR="008F673C" w:rsidRPr="00C05932" w:rsidRDefault="008F673C" w:rsidP="003306CE">
      <w:pPr>
        <w:rPr>
          <w:rFonts w:asciiTheme="minorHAnsi" w:hAnsiTheme="minorHAnsi"/>
          <w:sz w:val="22"/>
          <w:szCs w:val="22"/>
        </w:rPr>
      </w:pPr>
    </w:p>
    <w:p w:rsidR="0067589B" w:rsidRDefault="008F673C" w:rsidP="0067589B">
      <w:pPr>
        <w:rPr>
          <w:rFonts w:asciiTheme="minorHAnsi" w:hAnsiTheme="minorHAnsi"/>
          <w:sz w:val="22"/>
          <w:szCs w:val="22"/>
        </w:rPr>
      </w:pPr>
      <w:r w:rsidRPr="00C05932">
        <w:rPr>
          <w:rFonts w:asciiTheme="minorHAnsi" w:hAnsiTheme="minorHAnsi"/>
          <w:sz w:val="22"/>
          <w:szCs w:val="22"/>
        </w:rPr>
        <w:t>Toute offre déposée ou reçue après ce délai sera irrecevable</w:t>
      </w:r>
    </w:p>
    <w:p w:rsidR="0067589B" w:rsidRDefault="0067589B" w:rsidP="0067589B">
      <w:pPr>
        <w:rPr>
          <w:rFonts w:asciiTheme="minorHAnsi" w:hAnsiTheme="minorHAnsi"/>
          <w:sz w:val="22"/>
          <w:szCs w:val="22"/>
        </w:rPr>
      </w:pPr>
    </w:p>
    <w:p w:rsidR="008F673C" w:rsidRPr="0067589B" w:rsidRDefault="0067589B" w:rsidP="0067589B">
      <w:pPr>
        <w:rPr>
          <w:rFonts w:asciiTheme="minorHAnsi" w:hAnsiTheme="minorHAnsi"/>
          <w:sz w:val="22"/>
          <w:szCs w:val="22"/>
        </w:rPr>
      </w:pPr>
      <w:r w:rsidRPr="0067589B">
        <w:rPr>
          <w:rFonts w:asciiTheme="minorHAnsi" w:hAnsiTheme="minorHAnsi"/>
          <w:b/>
          <w:sz w:val="22"/>
          <w:szCs w:val="22"/>
        </w:rPr>
        <w:t>2.</w:t>
      </w:r>
      <w:r w:rsidRPr="0067589B">
        <w:rPr>
          <w:rFonts w:ascii="Calibri" w:hAnsi="Calibri"/>
          <w:b/>
          <w:caps/>
          <w:szCs w:val="24"/>
        </w:rPr>
        <w:t xml:space="preserve">   </w:t>
      </w:r>
      <w:r w:rsidRPr="0067589B">
        <w:rPr>
          <w:rFonts w:ascii="Calibri" w:hAnsi="Calibri"/>
          <w:b/>
          <w:caps/>
          <w:szCs w:val="24"/>
          <w:u w:val="single"/>
        </w:rPr>
        <w:t>OUVERTURE DES PLIS</w:t>
      </w:r>
    </w:p>
    <w:p w:rsidR="0067589B" w:rsidRDefault="0067589B" w:rsidP="0067589B">
      <w:pPr>
        <w:rPr>
          <w:rFonts w:asciiTheme="minorHAnsi" w:hAnsiTheme="minorHAnsi"/>
          <w:sz w:val="22"/>
          <w:szCs w:val="22"/>
        </w:rPr>
      </w:pPr>
    </w:p>
    <w:p w:rsidR="0067589B" w:rsidRDefault="0067589B" w:rsidP="0067589B">
      <w:pPr>
        <w:rPr>
          <w:rFonts w:asciiTheme="minorHAnsi" w:hAnsiTheme="minorHAnsi"/>
          <w:sz w:val="22"/>
          <w:szCs w:val="22"/>
        </w:rPr>
      </w:pPr>
      <w:r w:rsidRPr="00C05932">
        <w:rPr>
          <w:rFonts w:asciiTheme="minorHAnsi" w:hAnsiTheme="minorHAnsi"/>
          <w:sz w:val="22"/>
          <w:szCs w:val="22"/>
        </w:rPr>
        <w:t xml:space="preserve">L’ouverture des plis </w:t>
      </w:r>
      <w:r>
        <w:rPr>
          <w:rFonts w:asciiTheme="minorHAnsi" w:hAnsiTheme="minorHAnsi"/>
          <w:sz w:val="22"/>
          <w:szCs w:val="22"/>
        </w:rPr>
        <w:t xml:space="preserve">sera effectuée par le Mandataire judiciaire à l’issue de la date ultime de dépôt. </w:t>
      </w:r>
    </w:p>
    <w:p w:rsidR="0067589B" w:rsidRDefault="0067589B" w:rsidP="0067589B">
      <w:pPr>
        <w:rPr>
          <w:rFonts w:ascii="Calibri" w:hAnsi="Calibri"/>
          <w:sz w:val="22"/>
          <w:szCs w:val="22"/>
        </w:rPr>
      </w:pPr>
    </w:p>
    <w:p w:rsidR="0067589B" w:rsidRPr="0067589B" w:rsidRDefault="0067589B" w:rsidP="0067589B">
      <w:pPr>
        <w:rPr>
          <w:rFonts w:asciiTheme="minorHAnsi" w:hAnsiTheme="minorHAnsi"/>
          <w:sz w:val="22"/>
          <w:szCs w:val="22"/>
        </w:rPr>
      </w:pPr>
      <w:r>
        <w:rPr>
          <w:rFonts w:ascii="Calibri" w:hAnsi="Calibri"/>
          <w:sz w:val="22"/>
          <w:szCs w:val="22"/>
        </w:rPr>
        <w:t xml:space="preserve">Le Mandataire judiciaire </w:t>
      </w:r>
      <w:r w:rsidRPr="00C05932">
        <w:rPr>
          <w:rFonts w:asciiTheme="minorHAnsi" w:hAnsiTheme="minorHAnsi"/>
          <w:sz w:val="22"/>
          <w:szCs w:val="22"/>
        </w:rPr>
        <w:t xml:space="preserve">n’est pas tenu d’accepter </w:t>
      </w:r>
      <w:r>
        <w:rPr>
          <w:rFonts w:asciiTheme="minorHAnsi" w:hAnsiTheme="minorHAnsi"/>
          <w:sz w:val="22"/>
          <w:szCs w:val="22"/>
        </w:rPr>
        <w:t>l</w:t>
      </w:r>
      <w:r w:rsidRPr="00C05932">
        <w:rPr>
          <w:rFonts w:asciiTheme="minorHAnsi" w:hAnsiTheme="minorHAnsi"/>
          <w:sz w:val="22"/>
          <w:szCs w:val="22"/>
        </w:rPr>
        <w:t xml:space="preserve">es offres </w:t>
      </w:r>
      <w:r>
        <w:rPr>
          <w:rFonts w:asciiTheme="minorHAnsi" w:hAnsiTheme="minorHAnsi"/>
          <w:sz w:val="22"/>
          <w:szCs w:val="22"/>
        </w:rPr>
        <w:t>présentées et pourra arrêter de nouvelles modalités de cession.</w:t>
      </w:r>
    </w:p>
    <w:p w:rsidR="008F673C" w:rsidRPr="00C05932" w:rsidRDefault="008F673C" w:rsidP="003306CE">
      <w:pPr>
        <w:rPr>
          <w:rFonts w:asciiTheme="minorHAnsi" w:hAnsiTheme="minorHAnsi"/>
          <w:sz w:val="22"/>
          <w:szCs w:val="22"/>
        </w:rPr>
      </w:pPr>
    </w:p>
    <w:p w:rsidR="008F673C" w:rsidRPr="00E7509D" w:rsidRDefault="0067589B" w:rsidP="0067589B">
      <w:pPr>
        <w:ind w:left="66"/>
        <w:rPr>
          <w:rFonts w:ascii="Calibri" w:hAnsi="Calibri"/>
          <w:b/>
          <w:caps/>
          <w:szCs w:val="24"/>
          <w:u w:val="single"/>
        </w:rPr>
      </w:pPr>
      <w:r>
        <w:rPr>
          <w:rFonts w:ascii="Calibri" w:hAnsi="Calibri"/>
          <w:b/>
          <w:caps/>
          <w:szCs w:val="24"/>
          <w:u w:val="single"/>
        </w:rPr>
        <w:t xml:space="preserve">3.   </w:t>
      </w:r>
      <w:r w:rsidR="008F673C" w:rsidRPr="00E7509D">
        <w:rPr>
          <w:rFonts w:ascii="Calibri" w:hAnsi="Calibri"/>
          <w:b/>
          <w:caps/>
          <w:szCs w:val="24"/>
          <w:u w:val="single"/>
        </w:rPr>
        <w:t>L’entrée en jouissance</w:t>
      </w:r>
    </w:p>
    <w:p w:rsidR="008F673C" w:rsidRPr="00C05932" w:rsidRDefault="008F673C" w:rsidP="003306CE">
      <w:pPr>
        <w:rPr>
          <w:rFonts w:asciiTheme="minorHAnsi" w:hAnsiTheme="minorHAnsi"/>
          <w:sz w:val="22"/>
          <w:szCs w:val="22"/>
        </w:rPr>
      </w:pPr>
    </w:p>
    <w:p w:rsidR="008F673C" w:rsidRPr="00C05932" w:rsidRDefault="008F673C" w:rsidP="003306CE">
      <w:pPr>
        <w:rPr>
          <w:rFonts w:asciiTheme="minorHAnsi" w:hAnsiTheme="minorHAnsi"/>
          <w:sz w:val="22"/>
          <w:szCs w:val="22"/>
        </w:rPr>
      </w:pPr>
      <w:r w:rsidRPr="00C05932">
        <w:rPr>
          <w:rFonts w:asciiTheme="minorHAnsi" w:hAnsiTheme="minorHAnsi"/>
          <w:sz w:val="22"/>
          <w:szCs w:val="22"/>
        </w:rPr>
        <w:t xml:space="preserve">Celle-ci interviendra </w:t>
      </w:r>
      <w:r w:rsidR="0067589B">
        <w:rPr>
          <w:rFonts w:asciiTheme="minorHAnsi" w:hAnsiTheme="minorHAnsi"/>
          <w:sz w:val="22"/>
          <w:szCs w:val="22"/>
        </w:rPr>
        <w:t>à l’issue de la purge du droit de préemption et au jour de la signature des actes de cessions</w:t>
      </w:r>
      <w:r w:rsidRPr="00C05932">
        <w:rPr>
          <w:rFonts w:asciiTheme="minorHAnsi" w:hAnsiTheme="minorHAnsi"/>
          <w:sz w:val="22"/>
          <w:szCs w:val="22"/>
        </w:rPr>
        <w:t xml:space="preserve">, de telle sorte qu’à compter de cette date, les loyers des locaux  ainsi que toutes les charges et assurances et impôts afférents au fonds de commerce seront supportés par le repreneur. </w:t>
      </w:r>
    </w:p>
    <w:p w:rsidR="008F673C" w:rsidRPr="00C05932" w:rsidRDefault="008F673C" w:rsidP="003306CE">
      <w:pPr>
        <w:rPr>
          <w:rFonts w:asciiTheme="minorHAnsi" w:hAnsiTheme="minorHAnsi"/>
          <w:sz w:val="22"/>
          <w:szCs w:val="22"/>
        </w:rPr>
      </w:pPr>
    </w:p>
    <w:p w:rsidR="008F673C" w:rsidRDefault="008F673C" w:rsidP="003306CE">
      <w:pPr>
        <w:rPr>
          <w:rFonts w:asciiTheme="minorHAnsi" w:hAnsiTheme="minorHAnsi"/>
          <w:b/>
          <w:sz w:val="22"/>
          <w:szCs w:val="22"/>
          <w:u w:val="single"/>
        </w:rPr>
      </w:pPr>
      <w:r w:rsidRPr="00C05932">
        <w:rPr>
          <w:rFonts w:asciiTheme="minorHAnsi" w:hAnsiTheme="minorHAnsi"/>
          <w:b/>
          <w:sz w:val="22"/>
          <w:szCs w:val="22"/>
          <w:u w:val="single"/>
        </w:rPr>
        <w:t>Cette condition essentielle doit être reconnue comme expressément acceptée dans l’offre de reprise.</w:t>
      </w:r>
    </w:p>
    <w:p w:rsidR="003F020C" w:rsidRDefault="003F020C" w:rsidP="003F020C">
      <w:pPr>
        <w:rPr>
          <w:rFonts w:asciiTheme="minorHAnsi" w:hAnsiTheme="minorHAnsi"/>
          <w:b/>
          <w:sz w:val="22"/>
          <w:szCs w:val="22"/>
          <w:u w:val="single"/>
        </w:rPr>
        <w:sectPr w:rsidR="003F020C" w:rsidSect="005F3072">
          <w:headerReference w:type="default" r:id="rId13"/>
          <w:pgSz w:w="11906" w:h="16838" w:code="9"/>
          <w:pgMar w:top="1950" w:right="992" w:bottom="1418" w:left="1418" w:header="720" w:footer="471" w:gutter="0"/>
          <w:cols w:space="720"/>
          <w:titlePg/>
        </w:sectPr>
      </w:pPr>
    </w:p>
    <w:tbl>
      <w:tblPr>
        <w:tblStyle w:val="Grilledutableau"/>
        <w:tblW w:w="0" w:type="auto"/>
        <w:tblLook w:val="04A0" w:firstRow="1" w:lastRow="0" w:firstColumn="1" w:lastColumn="0" w:noHBand="0" w:noVBand="1"/>
      </w:tblPr>
      <w:tblGrid>
        <w:gridCol w:w="9636"/>
      </w:tblGrid>
      <w:tr w:rsidR="003F020C" w:rsidRPr="003F020C" w:rsidTr="003F020C">
        <w:trPr>
          <w:trHeight w:val="701"/>
        </w:trPr>
        <w:tc>
          <w:tcPr>
            <w:tcW w:w="9636" w:type="dxa"/>
            <w:vAlign w:val="center"/>
          </w:tcPr>
          <w:p w:rsidR="003F020C" w:rsidRPr="003F020C" w:rsidRDefault="003F020C" w:rsidP="003F020C">
            <w:pPr>
              <w:jc w:val="center"/>
              <w:rPr>
                <w:rFonts w:asciiTheme="minorHAnsi" w:hAnsiTheme="minorHAnsi"/>
                <w:b/>
                <w:bCs/>
                <w:sz w:val="22"/>
                <w:szCs w:val="22"/>
              </w:rPr>
            </w:pPr>
            <w:r w:rsidRPr="003F020C">
              <w:rPr>
                <w:rFonts w:asciiTheme="minorHAnsi" w:hAnsiTheme="minorHAnsi"/>
                <w:b/>
                <w:bCs/>
                <w:sz w:val="22"/>
                <w:szCs w:val="22"/>
              </w:rPr>
              <w:lastRenderedPageBreak/>
              <w:t>DECLARATION D’INDEPENDANCE ET DE SINCERITE DU PRIX</w:t>
            </w:r>
          </w:p>
        </w:tc>
      </w:tr>
    </w:tbl>
    <w:p w:rsidR="008F673C" w:rsidRPr="00C05932" w:rsidRDefault="008F673C" w:rsidP="003306CE">
      <w:pPr>
        <w:pStyle w:val="Texte"/>
        <w:tabs>
          <w:tab w:val="right" w:leader="dot" w:pos="10771"/>
        </w:tabs>
        <w:ind w:right="-288"/>
        <w:rPr>
          <w:rFonts w:asciiTheme="minorHAnsi" w:hAnsiTheme="minorHAnsi"/>
          <w:sz w:val="22"/>
          <w:szCs w:val="22"/>
        </w:rPr>
      </w:pPr>
    </w:p>
    <w:p w:rsidR="008F673C" w:rsidRPr="00C05932" w:rsidRDefault="008F673C" w:rsidP="003306CE">
      <w:pPr>
        <w:pStyle w:val="Texte"/>
        <w:ind w:right="-288"/>
        <w:jc w:val="center"/>
        <w:rPr>
          <w:rFonts w:asciiTheme="minorHAnsi" w:hAnsiTheme="minorHAnsi"/>
          <w:smallCaps/>
          <w:sz w:val="22"/>
          <w:szCs w:val="22"/>
        </w:rPr>
      </w:pPr>
      <w:r w:rsidRPr="00C05932">
        <w:rPr>
          <w:rFonts w:asciiTheme="minorHAnsi" w:hAnsiTheme="minorHAnsi"/>
          <w:smallCaps/>
          <w:sz w:val="22"/>
          <w:szCs w:val="22"/>
        </w:rPr>
        <w:fldChar w:fldCharType="begin"/>
      </w:r>
      <w:r w:rsidRPr="00C05932">
        <w:rPr>
          <w:rFonts w:asciiTheme="minorHAnsi" w:hAnsiTheme="minorHAnsi"/>
          <w:smallCaps/>
          <w:sz w:val="22"/>
          <w:szCs w:val="22"/>
        </w:rPr>
        <w:instrText xml:space="preserve">  </w:instrText>
      </w:r>
      <w:r w:rsidRPr="00C05932">
        <w:rPr>
          <w:rFonts w:asciiTheme="minorHAnsi" w:hAnsiTheme="minorHAnsi"/>
          <w:smallCaps/>
          <w:sz w:val="22"/>
          <w:szCs w:val="22"/>
        </w:rPr>
        <w:fldChar w:fldCharType="end"/>
      </w:r>
    </w:p>
    <w:p w:rsidR="008F673C" w:rsidRPr="00C05932" w:rsidRDefault="008F673C" w:rsidP="003306CE">
      <w:pPr>
        <w:pStyle w:val="Texte"/>
        <w:tabs>
          <w:tab w:val="left" w:leader="dot" w:pos="9639"/>
          <w:tab w:val="right" w:leader="dot" w:pos="10771"/>
        </w:tabs>
        <w:ind w:left="-425" w:right="-289"/>
        <w:rPr>
          <w:rFonts w:asciiTheme="minorHAnsi" w:hAnsiTheme="minorHAnsi"/>
          <w:color w:val="auto"/>
          <w:sz w:val="22"/>
          <w:szCs w:val="22"/>
        </w:rPr>
      </w:pPr>
      <w:r w:rsidRPr="00C05932">
        <w:rPr>
          <w:rFonts w:asciiTheme="minorHAnsi" w:hAnsiTheme="minorHAnsi"/>
          <w:color w:val="auto"/>
          <w:sz w:val="22"/>
          <w:szCs w:val="22"/>
        </w:rPr>
        <w:t xml:space="preserve">Je soussigné </w:t>
      </w:r>
      <w:r w:rsidRPr="00C05932">
        <w:rPr>
          <w:rFonts w:asciiTheme="minorHAnsi" w:hAnsiTheme="minorHAnsi"/>
          <w:color w:val="auto"/>
          <w:sz w:val="22"/>
          <w:szCs w:val="22"/>
        </w:rPr>
        <w:tab/>
      </w:r>
    </w:p>
    <w:p w:rsidR="008F673C" w:rsidRPr="00C05932" w:rsidRDefault="008F673C" w:rsidP="003306CE">
      <w:pPr>
        <w:pStyle w:val="Texte"/>
        <w:tabs>
          <w:tab w:val="left" w:leader="dot" w:pos="9639"/>
          <w:tab w:val="right" w:leader="dot" w:pos="10771"/>
        </w:tabs>
        <w:ind w:left="-425" w:right="-289"/>
        <w:rPr>
          <w:rFonts w:asciiTheme="minorHAnsi" w:hAnsiTheme="minorHAnsi"/>
          <w:sz w:val="22"/>
          <w:szCs w:val="22"/>
        </w:rPr>
      </w:pPr>
    </w:p>
    <w:p w:rsidR="008F673C" w:rsidRPr="00C05932" w:rsidRDefault="008F673C" w:rsidP="003306CE">
      <w:pPr>
        <w:pStyle w:val="Texte"/>
        <w:tabs>
          <w:tab w:val="left" w:leader="dot" w:pos="9639"/>
          <w:tab w:val="right" w:leader="dot" w:pos="10771"/>
        </w:tabs>
        <w:ind w:left="-425" w:right="-289"/>
        <w:rPr>
          <w:rFonts w:asciiTheme="minorHAnsi" w:hAnsiTheme="minorHAnsi"/>
          <w:sz w:val="22"/>
          <w:szCs w:val="22"/>
        </w:rPr>
      </w:pPr>
      <w:r w:rsidRPr="00C05932">
        <w:rPr>
          <w:rFonts w:asciiTheme="minorHAnsi" w:hAnsiTheme="minorHAnsi"/>
          <w:sz w:val="22"/>
          <w:szCs w:val="22"/>
        </w:rPr>
        <w:tab/>
      </w:r>
    </w:p>
    <w:p w:rsidR="008F673C" w:rsidRPr="00C05932" w:rsidRDefault="008F673C" w:rsidP="003306CE">
      <w:pPr>
        <w:pStyle w:val="Texte"/>
        <w:tabs>
          <w:tab w:val="left" w:leader="dot" w:pos="9639"/>
          <w:tab w:val="right" w:leader="dot" w:pos="10771"/>
        </w:tabs>
        <w:ind w:left="-425" w:right="-289"/>
        <w:rPr>
          <w:rFonts w:asciiTheme="minorHAnsi" w:hAnsiTheme="minorHAnsi"/>
          <w:sz w:val="22"/>
          <w:szCs w:val="22"/>
        </w:rPr>
      </w:pPr>
    </w:p>
    <w:p w:rsidR="008F673C" w:rsidRPr="00C05932" w:rsidRDefault="008F673C" w:rsidP="003306CE">
      <w:pPr>
        <w:pStyle w:val="Texte"/>
        <w:tabs>
          <w:tab w:val="left" w:leader="dot" w:pos="9639"/>
          <w:tab w:val="right" w:leader="dot" w:pos="10771"/>
        </w:tabs>
        <w:ind w:left="-425" w:right="-289"/>
        <w:rPr>
          <w:rFonts w:asciiTheme="minorHAnsi" w:hAnsiTheme="minorHAnsi"/>
          <w:sz w:val="22"/>
          <w:szCs w:val="22"/>
        </w:rPr>
      </w:pPr>
      <w:r w:rsidRPr="00C05932">
        <w:rPr>
          <w:rFonts w:asciiTheme="minorHAnsi" w:hAnsiTheme="minorHAnsi"/>
          <w:sz w:val="22"/>
          <w:szCs w:val="22"/>
        </w:rPr>
        <w:t xml:space="preserve">Agissant en qualité de </w:t>
      </w:r>
      <w:r w:rsidRPr="00C05932">
        <w:rPr>
          <w:rFonts w:asciiTheme="minorHAnsi" w:hAnsiTheme="minorHAnsi"/>
          <w:sz w:val="22"/>
          <w:szCs w:val="22"/>
        </w:rPr>
        <w:tab/>
      </w:r>
    </w:p>
    <w:p w:rsidR="00135DD2" w:rsidRPr="00C05932" w:rsidRDefault="00135DD2" w:rsidP="00135DD2">
      <w:pPr>
        <w:pStyle w:val="Texte"/>
        <w:ind w:left="-426" w:right="-288"/>
        <w:jc w:val="both"/>
        <w:rPr>
          <w:rFonts w:asciiTheme="minorHAnsi" w:hAnsiTheme="minorHAnsi"/>
          <w:sz w:val="22"/>
          <w:szCs w:val="22"/>
        </w:rPr>
      </w:pPr>
    </w:p>
    <w:p w:rsidR="00135DD2" w:rsidRPr="00C05932" w:rsidRDefault="00135DD2" w:rsidP="00135DD2">
      <w:pPr>
        <w:pStyle w:val="Texte"/>
        <w:ind w:left="-426" w:right="-288"/>
        <w:jc w:val="both"/>
        <w:rPr>
          <w:rFonts w:asciiTheme="minorHAnsi" w:hAnsiTheme="minorHAnsi"/>
          <w:sz w:val="22"/>
          <w:szCs w:val="22"/>
        </w:rPr>
      </w:pPr>
      <w:r w:rsidRPr="00C05932">
        <w:rPr>
          <w:rFonts w:asciiTheme="minorHAnsi" w:hAnsiTheme="minorHAnsi"/>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00135DD2" w:rsidRPr="00C05932" w:rsidRDefault="00135DD2" w:rsidP="00135DD2">
      <w:pPr>
        <w:pStyle w:val="Texte"/>
        <w:ind w:left="-426" w:right="-288"/>
        <w:jc w:val="both"/>
        <w:rPr>
          <w:rFonts w:asciiTheme="minorHAnsi" w:hAnsiTheme="minorHAnsi"/>
          <w:sz w:val="22"/>
          <w:szCs w:val="22"/>
        </w:rPr>
      </w:pPr>
    </w:p>
    <w:p w:rsidR="00135DD2" w:rsidRPr="00C05932" w:rsidRDefault="00135DD2" w:rsidP="00135DD2">
      <w:pPr>
        <w:pStyle w:val="Texte"/>
        <w:ind w:left="-426" w:right="-288"/>
        <w:jc w:val="both"/>
        <w:rPr>
          <w:rFonts w:asciiTheme="minorHAnsi" w:hAnsiTheme="minorHAnsi"/>
          <w:color w:val="auto"/>
          <w:sz w:val="22"/>
          <w:szCs w:val="22"/>
        </w:rPr>
      </w:pPr>
      <w:r w:rsidRPr="00C05932">
        <w:rPr>
          <w:rFonts w:asciiTheme="minorHAnsi" w:hAnsiTheme="minorHAnsi"/>
          <w:sz w:val="22"/>
          <w:szCs w:val="22"/>
        </w:rPr>
        <w:t xml:space="preserve">Précise que cette déclaration ne vise pas les éventuelles commissions d'agence immobilière, pas plus que les remboursements des dépôts de garantie, ou les frais, droits et honoraires d'acte liés aux opérations de cession, </w:t>
      </w:r>
      <w:r w:rsidRPr="00C05932">
        <w:rPr>
          <w:rFonts w:asciiTheme="minorHAnsi" w:hAnsiTheme="minorHAnsi"/>
          <w:color w:val="auto"/>
          <w:sz w:val="22"/>
          <w:szCs w:val="22"/>
        </w:rPr>
        <w:t>le prix offert étant stipulé net vendeur.</w:t>
      </w:r>
    </w:p>
    <w:p w:rsidR="00135DD2" w:rsidRPr="00C05932" w:rsidRDefault="00135DD2" w:rsidP="00135DD2">
      <w:pPr>
        <w:pStyle w:val="Texte"/>
        <w:ind w:left="-426" w:right="-288"/>
        <w:jc w:val="both"/>
        <w:rPr>
          <w:rFonts w:asciiTheme="minorHAnsi" w:hAnsiTheme="minorHAnsi"/>
          <w:sz w:val="22"/>
          <w:szCs w:val="22"/>
        </w:rPr>
      </w:pPr>
    </w:p>
    <w:p w:rsidR="00135DD2" w:rsidRPr="00C05932" w:rsidRDefault="00135DD2" w:rsidP="00135DD2">
      <w:pPr>
        <w:pStyle w:val="Texte"/>
        <w:ind w:left="-426" w:right="-288"/>
        <w:jc w:val="both"/>
        <w:rPr>
          <w:rFonts w:asciiTheme="minorHAnsi" w:hAnsiTheme="minorHAnsi"/>
          <w:sz w:val="22"/>
          <w:szCs w:val="22"/>
        </w:rPr>
      </w:pPr>
      <w:r w:rsidRPr="00C05932">
        <w:rPr>
          <w:rFonts w:asciiTheme="minorHAnsi" w:hAnsiTheme="minorHAnsi"/>
          <w:sz w:val="22"/>
          <w:szCs w:val="22"/>
        </w:rPr>
        <w:t>Déclare (cocher la case correspondante) :</w:t>
      </w:r>
    </w:p>
    <w:p w:rsidR="00135DD2" w:rsidRPr="00C05932" w:rsidRDefault="00135DD2" w:rsidP="00135DD2">
      <w:pPr>
        <w:pStyle w:val="Texte"/>
        <w:ind w:left="-426" w:right="-288"/>
        <w:jc w:val="both"/>
        <w:rPr>
          <w:rFonts w:asciiTheme="minorHAnsi" w:hAnsiTheme="minorHAnsi"/>
          <w:sz w:val="22"/>
          <w:szCs w:val="22"/>
        </w:rPr>
      </w:pPr>
    </w:p>
    <w:p w:rsidR="00135DD2" w:rsidRPr="00C05932" w:rsidRDefault="00135DD2" w:rsidP="00135DD2">
      <w:pPr>
        <w:pStyle w:val="Texte"/>
        <w:numPr>
          <w:ilvl w:val="0"/>
          <w:numId w:val="6"/>
        </w:numPr>
        <w:ind w:right="-288"/>
        <w:jc w:val="both"/>
        <w:rPr>
          <w:rFonts w:asciiTheme="minorHAnsi" w:hAnsiTheme="minorHAnsi"/>
          <w:sz w:val="22"/>
          <w:szCs w:val="22"/>
        </w:rPr>
      </w:pPr>
      <w:r w:rsidRPr="00C05932">
        <w:rPr>
          <w:rFonts w:asciiTheme="minorHAnsi" w:hAnsiTheme="minorHAnsi"/>
          <w:sz w:val="22"/>
          <w:szCs w:val="22"/>
        </w:rPr>
        <w:t>Ne pas être assisté d’un conseil, une agence ou un intermédiaire.</w:t>
      </w:r>
    </w:p>
    <w:p w:rsidR="00135DD2" w:rsidRPr="00C05932" w:rsidRDefault="00135DD2" w:rsidP="00135DD2">
      <w:pPr>
        <w:pStyle w:val="Texte"/>
        <w:numPr>
          <w:ilvl w:val="0"/>
          <w:numId w:val="6"/>
        </w:numPr>
        <w:ind w:right="-288"/>
        <w:jc w:val="both"/>
        <w:rPr>
          <w:rFonts w:asciiTheme="minorHAnsi" w:hAnsiTheme="minorHAnsi"/>
          <w:sz w:val="22"/>
          <w:szCs w:val="22"/>
        </w:rPr>
      </w:pPr>
      <w:r w:rsidRPr="00C05932">
        <w:rPr>
          <w:rFonts w:asciiTheme="minorHAnsi" w:hAnsiTheme="minorHAnsi"/>
          <w:sz w:val="22"/>
          <w:szCs w:val="22"/>
        </w:rPr>
        <w:t>Etre assisté d’un conseil, une agence ou un intermédiaire :</w:t>
      </w:r>
    </w:p>
    <w:p w:rsidR="00135DD2" w:rsidRPr="00C05932" w:rsidRDefault="00135DD2" w:rsidP="00135DD2">
      <w:pPr>
        <w:pStyle w:val="Texte"/>
        <w:ind w:left="-426" w:right="-288"/>
        <w:jc w:val="both"/>
        <w:rPr>
          <w:rFonts w:asciiTheme="minorHAnsi" w:hAnsiTheme="minorHAnsi"/>
          <w:sz w:val="22"/>
          <w:szCs w:val="22"/>
        </w:rPr>
      </w:pPr>
    </w:p>
    <w:p w:rsidR="00135DD2" w:rsidRDefault="00135DD2" w:rsidP="00135DD2">
      <w:pPr>
        <w:pStyle w:val="Texte"/>
        <w:ind w:left="-426" w:right="-288"/>
        <w:jc w:val="both"/>
        <w:rPr>
          <w:rFonts w:asciiTheme="minorHAnsi" w:hAnsiTheme="minorHAnsi"/>
          <w:sz w:val="22"/>
          <w:szCs w:val="22"/>
        </w:rPr>
      </w:pPr>
      <w:r w:rsidRPr="00C05932">
        <w:rPr>
          <w:rFonts w:asciiTheme="minorHAnsi" w:hAnsiTheme="minorHAnsi"/>
          <w:sz w:val="22"/>
          <w:szCs w:val="22"/>
        </w:rPr>
        <w:t>Déclare, le cas échéant, verser à …………………………………………………………………………………..</w:t>
      </w:r>
    </w:p>
    <w:p w:rsidR="00445695" w:rsidRPr="00C05932" w:rsidRDefault="00445695" w:rsidP="00135DD2">
      <w:pPr>
        <w:pStyle w:val="Texte"/>
        <w:ind w:left="-426" w:right="-288"/>
        <w:jc w:val="both"/>
        <w:rPr>
          <w:rFonts w:asciiTheme="minorHAnsi" w:hAnsiTheme="minorHAnsi"/>
          <w:sz w:val="22"/>
          <w:szCs w:val="22"/>
        </w:rPr>
      </w:pPr>
    </w:p>
    <w:p w:rsidR="00135DD2" w:rsidRPr="00C05932" w:rsidRDefault="00135DD2" w:rsidP="00135DD2">
      <w:pPr>
        <w:pStyle w:val="Texte"/>
        <w:ind w:left="-426" w:right="-288"/>
        <w:jc w:val="both"/>
        <w:rPr>
          <w:rFonts w:asciiTheme="minorHAnsi" w:hAnsiTheme="minorHAnsi"/>
          <w:sz w:val="22"/>
          <w:szCs w:val="22"/>
        </w:rPr>
      </w:pPr>
      <w:r w:rsidRPr="00C05932">
        <w:rPr>
          <w:rFonts w:asciiTheme="minorHAnsi" w:hAnsiTheme="minorHAnsi"/>
          <w:sz w:val="22"/>
          <w:szCs w:val="22"/>
        </w:rPr>
        <w:t>La somme de ………………………………………………, au titre de commissions, frais ou honoraires ou autres.</w:t>
      </w:r>
    </w:p>
    <w:p w:rsidR="00135DD2" w:rsidRPr="00C05932" w:rsidRDefault="00135DD2" w:rsidP="00135DD2">
      <w:pPr>
        <w:pStyle w:val="Texte"/>
        <w:ind w:left="-426" w:right="-288"/>
        <w:jc w:val="both"/>
        <w:rPr>
          <w:rFonts w:asciiTheme="minorHAnsi" w:hAnsiTheme="minorHAnsi"/>
          <w:sz w:val="22"/>
          <w:szCs w:val="22"/>
        </w:rPr>
      </w:pPr>
    </w:p>
    <w:p w:rsidR="00135DD2" w:rsidRPr="00C05932" w:rsidRDefault="00135DD2" w:rsidP="00135DD2">
      <w:pPr>
        <w:pStyle w:val="Texte"/>
        <w:ind w:left="-426" w:right="-288"/>
        <w:jc w:val="both"/>
        <w:rPr>
          <w:rFonts w:asciiTheme="minorHAnsi" w:hAnsiTheme="minorHAnsi"/>
          <w:sz w:val="22"/>
          <w:szCs w:val="22"/>
        </w:rPr>
      </w:pPr>
    </w:p>
    <w:p w:rsidR="008F673C" w:rsidRPr="00C05932" w:rsidRDefault="008F673C" w:rsidP="003306CE">
      <w:pPr>
        <w:pStyle w:val="Texte"/>
        <w:ind w:left="-426" w:right="-288"/>
        <w:jc w:val="both"/>
        <w:rPr>
          <w:rFonts w:asciiTheme="minorHAnsi" w:hAnsiTheme="minorHAnsi"/>
          <w:color w:val="auto"/>
          <w:sz w:val="22"/>
          <w:szCs w:val="22"/>
        </w:rPr>
      </w:pPr>
      <w:r w:rsidRPr="00C05932">
        <w:rPr>
          <w:rFonts w:asciiTheme="minorHAnsi" w:hAnsiTheme="minorHAnsi"/>
          <w:color w:val="auto"/>
          <w:sz w:val="22"/>
          <w:szCs w:val="22"/>
        </w:rPr>
        <w:t xml:space="preserve">Je déclare en outre avoir pris connaissance de </w:t>
      </w:r>
      <w:r w:rsidRPr="00C05932">
        <w:rPr>
          <w:rFonts w:asciiTheme="minorHAnsi" w:hAnsiTheme="minorHAnsi"/>
          <w:b/>
          <w:color w:val="auto"/>
          <w:sz w:val="22"/>
          <w:szCs w:val="22"/>
        </w:rPr>
        <w:t>l’article L.642-3 du Code de commerce</w:t>
      </w:r>
      <w:r w:rsidRPr="00C05932">
        <w:rPr>
          <w:rFonts w:asciiTheme="minorHAnsi" w:hAnsiTheme="minorHAnsi"/>
          <w:color w:val="auto"/>
          <w:sz w:val="22"/>
          <w:szCs w:val="22"/>
        </w:rPr>
        <w:t>, lequel dispose :</w:t>
      </w:r>
    </w:p>
    <w:p w:rsidR="008F673C" w:rsidRPr="00C05932" w:rsidRDefault="008F673C" w:rsidP="003306CE">
      <w:pPr>
        <w:pStyle w:val="Texte"/>
        <w:ind w:left="-426" w:right="-288"/>
        <w:jc w:val="both"/>
        <w:rPr>
          <w:rFonts w:asciiTheme="minorHAnsi" w:hAnsiTheme="minorHAnsi"/>
          <w:color w:val="auto"/>
          <w:sz w:val="22"/>
          <w:szCs w:val="22"/>
        </w:rPr>
      </w:pPr>
    </w:p>
    <w:p w:rsidR="008F673C" w:rsidRPr="00C05932" w:rsidRDefault="008F673C" w:rsidP="003306CE">
      <w:pPr>
        <w:ind w:left="-426"/>
        <w:rPr>
          <w:rFonts w:asciiTheme="minorHAnsi" w:hAnsiTheme="minorHAnsi"/>
          <w:i/>
          <w:sz w:val="22"/>
          <w:szCs w:val="22"/>
        </w:rPr>
      </w:pPr>
      <w:r w:rsidRPr="00C05932">
        <w:rPr>
          <w:rFonts w:asciiTheme="minorHAnsi" w:hAnsiTheme="minorHAnsi"/>
          <w:i/>
          <w:sz w:val="22"/>
          <w:szCs w:val="22"/>
        </w:rPr>
        <w:t>« 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008F673C" w:rsidRPr="00C05932" w:rsidRDefault="008F673C" w:rsidP="003306CE">
      <w:pPr>
        <w:ind w:left="-426"/>
        <w:rPr>
          <w:rFonts w:asciiTheme="minorHAnsi" w:hAnsiTheme="minorHAnsi"/>
          <w:i/>
          <w:sz w:val="22"/>
          <w:szCs w:val="22"/>
        </w:rPr>
      </w:pPr>
    </w:p>
    <w:p w:rsidR="008F673C" w:rsidRPr="00C05932" w:rsidRDefault="008F673C" w:rsidP="003306CE">
      <w:pPr>
        <w:ind w:left="-426"/>
        <w:rPr>
          <w:rFonts w:asciiTheme="minorHAnsi" w:hAnsiTheme="minorHAnsi"/>
          <w:i/>
          <w:sz w:val="22"/>
          <w:szCs w:val="22"/>
        </w:rPr>
      </w:pPr>
      <w:r w:rsidRPr="00C05932">
        <w:rPr>
          <w:rFonts w:asciiTheme="minorHAnsi" w:hAnsiTheme="minorHAnsi"/>
          <w:i/>
          <w:sz w:val="22"/>
          <w:szCs w:val="22"/>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p>
    <w:p w:rsidR="008F673C" w:rsidRPr="00C05932" w:rsidRDefault="008F673C" w:rsidP="003306CE">
      <w:pPr>
        <w:ind w:left="-426"/>
        <w:rPr>
          <w:rFonts w:asciiTheme="minorHAnsi" w:hAnsiTheme="minorHAnsi"/>
          <w:i/>
          <w:sz w:val="22"/>
          <w:szCs w:val="22"/>
        </w:rPr>
      </w:pPr>
    </w:p>
    <w:p w:rsidR="008F673C" w:rsidRPr="00C05932" w:rsidRDefault="008F673C" w:rsidP="003306CE">
      <w:pPr>
        <w:ind w:left="-426"/>
        <w:rPr>
          <w:rFonts w:asciiTheme="minorHAnsi" w:hAnsiTheme="minorHAnsi"/>
          <w:i/>
          <w:sz w:val="22"/>
          <w:szCs w:val="22"/>
        </w:rPr>
      </w:pPr>
      <w:r w:rsidRPr="00C05932">
        <w:rPr>
          <w:rFonts w:asciiTheme="minorHAnsi" w:hAnsiTheme="minorHAnsi"/>
          <w:i/>
          <w:sz w:val="22"/>
          <w:szCs w:val="22"/>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008F673C" w:rsidRPr="00C05932" w:rsidRDefault="008F673C" w:rsidP="003306CE">
      <w:pPr>
        <w:pStyle w:val="Texte"/>
        <w:ind w:left="-426" w:right="-288"/>
        <w:jc w:val="both"/>
        <w:rPr>
          <w:rFonts w:asciiTheme="minorHAnsi" w:hAnsiTheme="minorHAnsi"/>
          <w:color w:val="auto"/>
          <w:sz w:val="22"/>
          <w:szCs w:val="22"/>
        </w:rPr>
      </w:pPr>
    </w:p>
    <w:p w:rsidR="008F673C" w:rsidRPr="00C05932" w:rsidRDefault="008F673C" w:rsidP="003306CE">
      <w:pPr>
        <w:pStyle w:val="Texte"/>
        <w:ind w:left="-426" w:right="-288"/>
        <w:jc w:val="both"/>
        <w:rPr>
          <w:rFonts w:asciiTheme="minorHAnsi" w:hAnsiTheme="minorHAnsi"/>
          <w:color w:val="auto"/>
          <w:sz w:val="22"/>
          <w:szCs w:val="22"/>
        </w:rPr>
      </w:pPr>
      <w:r w:rsidRPr="00C05932">
        <w:rPr>
          <w:rFonts w:asciiTheme="minorHAnsi" w:hAnsiTheme="minorHAnsi"/>
          <w:color w:val="auto"/>
          <w:sz w:val="22"/>
          <w:szCs w:val="22"/>
        </w:rPr>
        <w:t>Et formuler mon offre en conformité avec ses dispositions.</w:t>
      </w:r>
    </w:p>
    <w:p w:rsidR="008F673C" w:rsidRPr="00C05932" w:rsidRDefault="008F673C" w:rsidP="003306CE">
      <w:pPr>
        <w:pStyle w:val="Texte"/>
        <w:ind w:left="-426" w:right="-288"/>
        <w:jc w:val="both"/>
        <w:rPr>
          <w:rFonts w:asciiTheme="minorHAnsi" w:hAnsiTheme="minorHAnsi"/>
          <w:sz w:val="22"/>
          <w:szCs w:val="22"/>
        </w:rPr>
      </w:pPr>
    </w:p>
    <w:p w:rsidR="008F673C" w:rsidRPr="00C05932" w:rsidRDefault="008F673C" w:rsidP="003306CE">
      <w:pPr>
        <w:pStyle w:val="Texte"/>
        <w:ind w:left="-426" w:right="-288"/>
        <w:jc w:val="both"/>
        <w:rPr>
          <w:rFonts w:asciiTheme="minorHAnsi" w:hAnsiTheme="minorHAnsi"/>
          <w:sz w:val="22"/>
          <w:szCs w:val="22"/>
        </w:rPr>
      </w:pPr>
      <w:r w:rsidRPr="00C05932">
        <w:rPr>
          <w:rFonts w:asciiTheme="minorHAnsi" w:hAnsiTheme="minorHAnsi"/>
          <w:sz w:val="22"/>
          <w:szCs w:val="22"/>
        </w:rPr>
        <w:t xml:space="preserve">Fait à </w:t>
      </w:r>
      <w:r w:rsidR="00445695">
        <w:rPr>
          <w:rFonts w:asciiTheme="minorHAnsi" w:hAnsiTheme="minorHAnsi"/>
          <w:sz w:val="22"/>
          <w:szCs w:val="22"/>
        </w:rPr>
        <w:t>………………………………………., l</w:t>
      </w:r>
      <w:r w:rsidRPr="00C05932">
        <w:rPr>
          <w:rFonts w:asciiTheme="minorHAnsi" w:hAnsiTheme="minorHAnsi"/>
          <w:sz w:val="22"/>
          <w:szCs w:val="22"/>
        </w:rPr>
        <w:t xml:space="preserve">e </w:t>
      </w:r>
      <w:r w:rsidR="00445695" w:rsidRPr="00445695">
        <w:rPr>
          <w:rFonts w:ascii="Calibri" w:hAnsi="Calibri"/>
          <w:sz w:val="22"/>
          <w:szCs w:val="22"/>
        </w:rPr>
        <w:t>………</w:t>
      </w:r>
      <w:r w:rsidR="00445695">
        <w:rPr>
          <w:rFonts w:ascii="Calibri" w:hAnsi="Calibri"/>
          <w:sz w:val="22"/>
          <w:szCs w:val="22"/>
        </w:rPr>
        <w:t>…</w:t>
      </w:r>
      <w:r w:rsidR="00445695" w:rsidRPr="00445695">
        <w:rPr>
          <w:rFonts w:ascii="Calibri" w:hAnsi="Calibri"/>
          <w:sz w:val="22"/>
          <w:szCs w:val="22"/>
        </w:rPr>
        <w:t>…………………………….,</w:t>
      </w:r>
    </w:p>
    <w:p w:rsidR="008F673C" w:rsidRPr="00C05932" w:rsidRDefault="008F673C" w:rsidP="003306CE">
      <w:pPr>
        <w:pStyle w:val="Texte"/>
        <w:ind w:left="-426" w:right="-288"/>
        <w:jc w:val="both"/>
        <w:rPr>
          <w:rFonts w:asciiTheme="minorHAnsi" w:hAnsiTheme="minorHAnsi"/>
          <w:sz w:val="22"/>
          <w:szCs w:val="22"/>
        </w:rPr>
      </w:pPr>
    </w:p>
    <w:p w:rsidR="008F673C" w:rsidRPr="00C05932" w:rsidRDefault="008F673C" w:rsidP="00445695">
      <w:pPr>
        <w:pStyle w:val="Texte"/>
        <w:ind w:left="4248" w:right="-288"/>
        <w:jc w:val="both"/>
        <w:rPr>
          <w:rFonts w:asciiTheme="minorHAnsi" w:hAnsiTheme="minorHAnsi"/>
          <w:sz w:val="22"/>
          <w:szCs w:val="22"/>
        </w:rPr>
      </w:pPr>
      <w:r w:rsidRPr="00C05932">
        <w:rPr>
          <w:rFonts w:asciiTheme="minorHAnsi" w:hAnsiTheme="minorHAnsi"/>
          <w:sz w:val="22"/>
          <w:szCs w:val="22"/>
        </w:rPr>
        <w:t>Signature</w:t>
      </w:r>
    </w:p>
    <w:sectPr w:rsidR="008F673C" w:rsidRPr="00C05932" w:rsidSect="003F020C">
      <w:pgSz w:w="11906" w:h="16838" w:code="9"/>
      <w:pgMar w:top="851" w:right="992" w:bottom="426" w:left="1418" w:header="720" w:footer="47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FC" w:rsidRDefault="00DE14FC">
      <w:r>
        <w:separator/>
      </w:r>
    </w:p>
  </w:endnote>
  <w:endnote w:type="continuationSeparator" w:id="0">
    <w:p w:rsidR="00DE14FC" w:rsidRDefault="00DE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Heavy Heap"/>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FC" w:rsidRDefault="00DE14FC">
      <w:r>
        <w:separator/>
      </w:r>
    </w:p>
  </w:footnote>
  <w:footnote w:type="continuationSeparator" w:id="0">
    <w:p w:rsidR="00DE14FC" w:rsidRDefault="00DE1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4FC" w:rsidRDefault="00DE14FC" w:rsidP="00D55EE3">
    <w:pPr>
      <w:pStyle w:val="En-tte"/>
      <w:jc w:val="center"/>
    </w:pPr>
    <w:r>
      <w:rPr>
        <w:rFonts w:ascii="Cambria" w:eastAsia="Cambria" w:hAnsi="Cambria"/>
        <w:noProof/>
      </w:rPr>
      <w:drawing>
        <wp:inline distT="0" distB="0" distL="0" distR="0">
          <wp:extent cx="2265045" cy="488950"/>
          <wp:effectExtent l="0" t="0" r="1905" b="635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B39AE"/>
    <w:multiLevelType w:val="hybridMultilevel"/>
    <w:tmpl w:val="1038B39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E0B2C6DA">
      <w:start w:val="2"/>
      <w:numFmt w:val="upperRoman"/>
      <w:lvlText w:val="%3)"/>
      <w:lvlJc w:val="left"/>
      <w:pPr>
        <w:tabs>
          <w:tab w:val="num" w:pos="2700"/>
        </w:tabs>
        <w:ind w:left="2700" w:hanging="72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A7EF7"/>
    <w:multiLevelType w:val="hybridMultilevel"/>
    <w:tmpl w:val="2C18F69A"/>
    <w:lvl w:ilvl="0" w:tplc="CFC448C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A2082B"/>
    <w:multiLevelType w:val="hybridMultilevel"/>
    <w:tmpl w:val="1CE62CBC"/>
    <w:lvl w:ilvl="0" w:tplc="040C000B">
      <w:start w:val="1"/>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C959CB"/>
    <w:multiLevelType w:val="hybridMultilevel"/>
    <w:tmpl w:val="14B237D4"/>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E0B2C6DA">
      <w:start w:val="2"/>
      <w:numFmt w:val="upperRoman"/>
      <w:lvlText w:val="%3)"/>
      <w:lvlJc w:val="left"/>
      <w:pPr>
        <w:tabs>
          <w:tab w:val="num" w:pos="2700"/>
        </w:tabs>
        <w:ind w:left="2700" w:hanging="72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1D759C8"/>
    <w:multiLevelType w:val="hybridMultilevel"/>
    <w:tmpl w:val="ECBC90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136451"/>
    <w:multiLevelType w:val="hybridMultilevel"/>
    <w:tmpl w:val="CD1060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CA1968"/>
    <w:multiLevelType w:val="hybridMultilevel"/>
    <w:tmpl w:val="C1D21D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530263"/>
    <w:multiLevelType w:val="hybridMultilevel"/>
    <w:tmpl w:val="DD602E9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E0B2C6DA">
      <w:start w:val="2"/>
      <w:numFmt w:val="upperRoman"/>
      <w:lvlText w:val="%3)"/>
      <w:lvlJc w:val="left"/>
      <w:pPr>
        <w:tabs>
          <w:tab w:val="num" w:pos="2700"/>
        </w:tabs>
        <w:ind w:left="2700" w:hanging="72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1AC1A83"/>
    <w:multiLevelType w:val="hybridMultilevel"/>
    <w:tmpl w:val="B9C2DB0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4C1664A"/>
    <w:multiLevelType w:val="hybridMultilevel"/>
    <w:tmpl w:val="68CA961C"/>
    <w:lvl w:ilvl="0" w:tplc="9F923E12">
      <w:start w:val="112"/>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CA2F34"/>
    <w:multiLevelType w:val="hybridMultilevel"/>
    <w:tmpl w:val="211EC968"/>
    <w:lvl w:ilvl="0" w:tplc="FADECDA4">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B168A"/>
    <w:multiLevelType w:val="hybridMultilevel"/>
    <w:tmpl w:val="0D52727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10"/>
  </w:num>
  <w:num w:numId="2">
    <w:abstractNumId w:val="7"/>
  </w:num>
  <w:num w:numId="3">
    <w:abstractNumId w:val="4"/>
  </w:num>
  <w:num w:numId="4">
    <w:abstractNumId w:val="6"/>
  </w:num>
  <w:num w:numId="5">
    <w:abstractNumId w:val="2"/>
  </w:num>
  <w:num w:numId="6">
    <w:abstractNumId w:val="9"/>
  </w:num>
  <w:num w:numId="7">
    <w:abstractNumId w:val="8"/>
  </w:num>
  <w:num w:numId="8">
    <w:abstractNumId w:val="0"/>
  </w:num>
  <w:num w:numId="9">
    <w:abstractNumId w:val="3"/>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E9A"/>
    <w:rsid w:val="000121E7"/>
    <w:rsid w:val="000146D5"/>
    <w:rsid w:val="000202E2"/>
    <w:rsid w:val="000209D9"/>
    <w:rsid w:val="00031EA3"/>
    <w:rsid w:val="00046874"/>
    <w:rsid w:val="0007028B"/>
    <w:rsid w:val="00072FFD"/>
    <w:rsid w:val="00095BCB"/>
    <w:rsid w:val="00096E0A"/>
    <w:rsid w:val="000A1EE3"/>
    <w:rsid w:val="000C3C9C"/>
    <w:rsid w:val="000D40FE"/>
    <w:rsid w:val="000E316F"/>
    <w:rsid w:val="00135DD2"/>
    <w:rsid w:val="00153C00"/>
    <w:rsid w:val="00170E13"/>
    <w:rsid w:val="001A08DD"/>
    <w:rsid w:val="001A37BB"/>
    <w:rsid w:val="001B5452"/>
    <w:rsid w:val="001D3F86"/>
    <w:rsid w:val="001F385B"/>
    <w:rsid w:val="00204C52"/>
    <w:rsid w:val="002240C8"/>
    <w:rsid w:val="00240959"/>
    <w:rsid w:val="00242C82"/>
    <w:rsid w:val="0024339F"/>
    <w:rsid w:val="0025788F"/>
    <w:rsid w:val="00283E1F"/>
    <w:rsid w:val="0030488D"/>
    <w:rsid w:val="00305382"/>
    <w:rsid w:val="00307FE2"/>
    <w:rsid w:val="003306CE"/>
    <w:rsid w:val="00331C9F"/>
    <w:rsid w:val="00357DBC"/>
    <w:rsid w:val="0037363A"/>
    <w:rsid w:val="00381E15"/>
    <w:rsid w:val="003904B8"/>
    <w:rsid w:val="00394BC9"/>
    <w:rsid w:val="003B2747"/>
    <w:rsid w:val="003F020C"/>
    <w:rsid w:val="0040223B"/>
    <w:rsid w:val="004252FC"/>
    <w:rsid w:val="00445695"/>
    <w:rsid w:val="00445FA7"/>
    <w:rsid w:val="00455327"/>
    <w:rsid w:val="00455752"/>
    <w:rsid w:val="004827D8"/>
    <w:rsid w:val="00484B6F"/>
    <w:rsid w:val="004A1CAF"/>
    <w:rsid w:val="004B2356"/>
    <w:rsid w:val="004D0D13"/>
    <w:rsid w:val="00534471"/>
    <w:rsid w:val="00534D19"/>
    <w:rsid w:val="005435C0"/>
    <w:rsid w:val="005511C9"/>
    <w:rsid w:val="0055391E"/>
    <w:rsid w:val="005A10ED"/>
    <w:rsid w:val="005B3BAD"/>
    <w:rsid w:val="005B3D0B"/>
    <w:rsid w:val="005C1070"/>
    <w:rsid w:val="005C2496"/>
    <w:rsid w:val="005D34E9"/>
    <w:rsid w:val="005E22D8"/>
    <w:rsid w:val="005E5497"/>
    <w:rsid w:val="005F3072"/>
    <w:rsid w:val="006070DF"/>
    <w:rsid w:val="00627FB7"/>
    <w:rsid w:val="006313C4"/>
    <w:rsid w:val="00644CD9"/>
    <w:rsid w:val="0067589B"/>
    <w:rsid w:val="00681F42"/>
    <w:rsid w:val="006A43C7"/>
    <w:rsid w:val="006A4C31"/>
    <w:rsid w:val="006C10D5"/>
    <w:rsid w:val="006D2CA6"/>
    <w:rsid w:val="006D6AF4"/>
    <w:rsid w:val="006E6B51"/>
    <w:rsid w:val="007043A0"/>
    <w:rsid w:val="0072552E"/>
    <w:rsid w:val="00726406"/>
    <w:rsid w:val="00734714"/>
    <w:rsid w:val="00747FC7"/>
    <w:rsid w:val="00763D7B"/>
    <w:rsid w:val="00767AE5"/>
    <w:rsid w:val="00791203"/>
    <w:rsid w:val="007959AC"/>
    <w:rsid w:val="007A1380"/>
    <w:rsid w:val="007B2969"/>
    <w:rsid w:val="007D2E47"/>
    <w:rsid w:val="00812563"/>
    <w:rsid w:val="00844240"/>
    <w:rsid w:val="008721EC"/>
    <w:rsid w:val="008810CB"/>
    <w:rsid w:val="008B07EF"/>
    <w:rsid w:val="008B1A04"/>
    <w:rsid w:val="008B1A5C"/>
    <w:rsid w:val="008B6EB7"/>
    <w:rsid w:val="008D45C1"/>
    <w:rsid w:val="008F673C"/>
    <w:rsid w:val="00923099"/>
    <w:rsid w:val="00943F26"/>
    <w:rsid w:val="009525CB"/>
    <w:rsid w:val="0098191C"/>
    <w:rsid w:val="009A01D0"/>
    <w:rsid w:val="009A27C2"/>
    <w:rsid w:val="009C2C0B"/>
    <w:rsid w:val="009C43D7"/>
    <w:rsid w:val="00A00B3B"/>
    <w:rsid w:val="00A06FFD"/>
    <w:rsid w:val="00A21777"/>
    <w:rsid w:val="00A42B76"/>
    <w:rsid w:val="00A432A9"/>
    <w:rsid w:val="00A7160B"/>
    <w:rsid w:val="00A71F69"/>
    <w:rsid w:val="00A84AFF"/>
    <w:rsid w:val="00AA5028"/>
    <w:rsid w:val="00AA73C1"/>
    <w:rsid w:val="00AC5E9A"/>
    <w:rsid w:val="00AD0089"/>
    <w:rsid w:val="00AD5E6B"/>
    <w:rsid w:val="00AE2359"/>
    <w:rsid w:val="00AE3C53"/>
    <w:rsid w:val="00B316F3"/>
    <w:rsid w:val="00B43D5C"/>
    <w:rsid w:val="00B84228"/>
    <w:rsid w:val="00BC1537"/>
    <w:rsid w:val="00BD443B"/>
    <w:rsid w:val="00BD4D1F"/>
    <w:rsid w:val="00C0321B"/>
    <w:rsid w:val="00C05932"/>
    <w:rsid w:val="00C32A7B"/>
    <w:rsid w:val="00C8641D"/>
    <w:rsid w:val="00C96D4A"/>
    <w:rsid w:val="00CC058D"/>
    <w:rsid w:val="00CD356F"/>
    <w:rsid w:val="00CE30E9"/>
    <w:rsid w:val="00D01A2F"/>
    <w:rsid w:val="00D43C99"/>
    <w:rsid w:val="00D54BC1"/>
    <w:rsid w:val="00D55EE3"/>
    <w:rsid w:val="00D563BF"/>
    <w:rsid w:val="00D65E3A"/>
    <w:rsid w:val="00D66DDF"/>
    <w:rsid w:val="00D71DCB"/>
    <w:rsid w:val="00DA0C04"/>
    <w:rsid w:val="00DE14FC"/>
    <w:rsid w:val="00E04686"/>
    <w:rsid w:val="00E06F34"/>
    <w:rsid w:val="00E17185"/>
    <w:rsid w:val="00E26D1A"/>
    <w:rsid w:val="00E47C37"/>
    <w:rsid w:val="00E60076"/>
    <w:rsid w:val="00E73C86"/>
    <w:rsid w:val="00E7509D"/>
    <w:rsid w:val="00E911F0"/>
    <w:rsid w:val="00E95C33"/>
    <w:rsid w:val="00E96710"/>
    <w:rsid w:val="00E970D6"/>
    <w:rsid w:val="00EA04FD"/>
    <w:rsid w:val="00EE2FCB"/>
    <w:rsid w:val="00EF20D5"/>
    <w:rsid w:val="00EF58C0"/>
    <w:rsid w:val="00F077F1"/>
    <w:rsid w:val="00F27E4D"/>
    <w:rsid w:val="00F3674A"/>
    <w:rsid w:val="00F62EA9"/>
    <w:rsid w:val="00F679F0"/>
    <w:rsid w:val="00F76802"/>
    <w:rsid w:val="00F87770"/>
    <w:rsid w:val="00F94E22"/>
    <w:rsid w:val="00FA0FD1"/>
    <w:rsid w:val="00FC3F12"/>
    <w:rsid w:val="00FD6BF5"/>
    <w:rsid w:val="00FF00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4304E037-433F-4187-B127-3D584EDF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E9A"/>
    <w:pPr>
      <w:jc w:val="both"/>
    </w:pPr>
    <w:rPr>
      <w:rFonts w:ascii="CG Omega" w:hAnsi="CG Omega"/>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C5E9A"/>
    <w:pPr>
      <w:tabs>
        <w:tab w:val="center" w:pos="4536"/>
        <w:tab w:val="right" w:pos="9072"/>
      </w:tabs>
    </w:pPr>
  </w:style>
  <w:style w:type="character" w:customStyle="1" w:styleId="FooterChar">
    <w:name w:val="Footer Char"/>
    <w:basedOn w:val="Policepardfaut"/>
    <w:uiPriority w:val="99"/>
    <w:semiHidden/>
    <w:rsid w:val="00EE4F9F"/>
    <w:rPr>
      <w:rFonts w:ascii="CG Omega" w:hAnsi="CG Omega"/>
      <w:sz w:val="24"/>
      <w:szCs w:val="20"/>
    </w:rPr>
  </w:style>
  <w:style w:type="character" w:customStyle="1" w:styleId="PieddepageCar">
    <w:name w:val="Pied de page Car"/>
    <w:basedOn w:val="Policepardfaut"/>
    <w:link w:val="Pieddepage"/>
    <w:uiPriority w:val="99"/>
    <w:semiHidden/>
    <w:locked/>
    <w:rPr>
      <w:rFonts w:ascii="CG Omega" w:hAnsi="CG Omega" w:cs="Times New Roman"/>
      <w:sz w:val="20"/>
      <w:szCs w:val="20"/>
    </w:rPr>
  </w:style>
  <w:style w:type="table" w:styleId="Grilledutableau">
    <w:name w:val="Table Grid"/>
    <w:basedOn w:val="TableauNormal"/>
    <w:uiPriority w:val="99"/>
    <w:rsid w:val="00AC5E9A"/>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8810CB"/>
    <w:pPr>
      <w:tabs>
        <w:tab w:val="center" w:pos="4536"/>
        <w:tab w:val="right" w:pos="9072"/>
      </w:tabs>
    </w:pPr>
  </w:style>
  <w:style w:type="character" w:customStyle="1" w:styleId="HeaderChar">
    <w:name w:val="Header Char"/>
    <w:basedOn w:val="Policepardfaut"/>
    <w:uiPriority w:val="99"/>
    <w:semiHidden/>
    <w:rsid w:val="00EE4F9F"/>
    <w:rPr>
      <w:rFonts w:ascii="CG Omega" w:hAnsi="CG Omega"/>
      <w:sz w:val="24"/>
      <w:szCs w:val="20"/>
    </w:rPr>
  </w:style>
  <w:style w:type="character" w:customStyle="1" w:styleId="En-tteCar">
    <w:name w:val="En-tête Car"/>
    <w:basedOn w:val="Policepardfaut"/>
    <w:link w:val="En-tte"/>
    <w:uiPriority w:val="99"/>
    <w:semiHidden/>
    <w:locked/>
    <w:rPr>
      <w:rFonts w:ascii="CG Omega" w:hAnsi="CG Omega" w:cs="Times New Roman"/>
      <w:sz w:val="20"/>
      <w:szCs w:val="20"/>
    </w:rPr>
  </w:style>
  <w:style w:type="paragraph" w:customStyle="1" w:styleId="Texte">
    <w:name w:val="Texte"/>
    <w:uiPriority w:val="99"/>
    <w:rsid w:val="003306CE"/>
    <w:pPr>
      <w:widowControl w:val="0"/>
    </w:pPr>
    <w:rPr>
      <w:color w:val="000000"/>
      <w:sz w:val="24"/>
      <w:szCs w:val="24"/>
    </w:rPr>
  </w:style>
  <w:style w:type="character" w:styleId="Numrodepage">
    <w:name w:val="page number"/>
    <w:basedOn w:val="Policepardfaut"/>
    <w:uiPriority w:val="99"/>
    <w:rsid w:val="003306CE"/>
    <w:rPr>
      <w:rFonts w:cs="Times New Roman"/>
    </w:rPr>
  </w:style>
  <w:style w:type="paragraph" w:styleId="Textedebulles">
    <w:name w:val="Balloon Text"/>
    <w:basedOn w:val="Normal"/>
    <w:link w:val="TextedebullesCar"/>
    <w:uiPriority w:val="99"/>
    <w:semiHidden/>
    <w:rsid w:val="005D34E9"/>
    <w:rPr>
      <w:rFonts w:ascii="Tahoma" w:hAnsi="Tahoma" w:cs="Tahoma"/>
      <w:sz w:val="16"/>
      <w:szCs w:val="16"/>
    </w:rPr>
  </w:style>
  <w:style w:type="character" w:customStyle="1" w:styleId="BalloonTextChar">
    <w:name w:val="Balloon Text Char"/>
    <w:basedOn w:val="Policepardfaut"/>
    <w:uiPriority w:val="99"/>
    <w:semiHidden/>
    <w:rsid w:val="00EE4F9F"/>
    <w:rPr>
      <w:sz w:val="0"/>
      <w:szCs w:val="0"/>
    </w:rPr>
  </w:style>
  <w:style w:type="character" w:customStyle="1" w:styleId="TextedebullesCar">
    <w:name w:val="Texte de bulles Car"/>
    <w:basedOn w:val="Policepardfaut"/>
    <w:link w:val="Textedebulles"/>
    <w:uiPriority w:val="99"/>
    <w:semiHidden/>
    <w:locked/>
    <w:rsid w:val="005D34E9"/>
    <w:rPr>
      <w:rFonts w:ascii="Tahoma" w:hAnsi="Tahoma" w:cs="Tahoma"/>
      <w:sz w:val="16"/>
      <w:szCs w:val="16"/>
    </w:rPr>
  </w:style>
  <w:style w:type="paragraph" w:styleId="Paragraphedeliste">
    <w:name w:val="List Paragraph"/>
    <w:basedOn w:val="Normal"/>
    <w:uiPriority w:val="34"/>
    <w:qFormat/>
    <w:rsid w:val="009525CB"/>
    <w:pPr>
      <w:ind w:left="708"/>
    </w:pPr>
  </w:style>
  <w:style w:type="character" w:styleId="Lienhypertexte">
    <w:name w:val="Hyperlink"/>
    <w:basedOn w:val="Policepardfaut"/>
    <w:uiPriority w:val="99"/>
    <w:unhideWhenUsed/>
    <w:rsid w:val="00F07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437172">
      <w:marLeft w:val="0"/>
      <w:marRight w:val="0"/>
      <w:marTop w:val="0"/>
      <w:marBottom w:val="0"/>
      <w:divBdr>
        <w:top w:val="none" w:sz="0" w:space="0" w:color="auto"/>
        <w:left w:val="none" w:sz="0" w:space="0" w:color="auto"/>
        <w:bottom w:val="none" w:sz="0" w:space="0" w:color="auto"/>
        <w:right w:val="none" w:sz="0" w:space="0" w:color="auto"/>
      </w:divBdr>
    </w:div>
    <w:div w:id="1594437173">
      <w:marLeft w:val="0"/>
      <w:marRight w:val="0"/>
      <w:marTop w:val="0"/>
      <w:marBottom w:val="0"/>
      <w:divBdr>
        <w:top w:val="none" w:sz="0" w:space="0" w:color="auto"/>
        <w:left w:val="none" w:sz="0" w:space="0" w:color="auto"/>
        <w:bottom w:val="none" w:sz="0" w:space="0" w:color="auto"/>
        <w:right w:val="none" w:sz="0" w:space="0" w:color="auto"/>
      </w:divBdr>
    </w:div>
    <w:div w:id="1594437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c@fides.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62F5ACC-2FF9-42C8-8005-EC324B821A24}">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2245</Words>
  <Characters>12348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$!nomEtude</vt:lpstr>
    </vt:vector>
  </TitlesOfParts>
  <Company>Cabinet Bernard Corre</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$!nomEtude</dc:title>
  <dc:creator>Anta RADAKOTOLE</dc:creator>
  <cp:lastModifiedBy>Agathe Cruege</cp:lastModifiedBy>
  <cp:revision>38</cp:revision>
  <cp:lastPrinted>2012-07-24T15:11:00Z</cp:lastPrinted>
  <dcterms:created xsi:type="dcterms:W3CDTF">2017-07-12T13:35:00Z</dcterms:created>
  <dcterms:modified xsi:type="dcterms:W3CDTF">2022-09-21T09:49:00Z</dcterms:modified>
</cp:coreProperties>
</file>